
<file path=[Content_Types].xml><?xml version="1.0" encoding="utf-8"?>
<Types xmlns="http://schemas.openxmlformats.org/package/2006/content-types">
  <Default Extension="emf" ContentType="image/x-emf"/>
  <Default Extension="rels" ContentType="application/vnd.openxmlformats-package.relationships+xml"/>
  <Default Extension="xml" ContentType="application/xml"/>
  <Default Extension="pptx" ContentType="application/vnd.openxmlformats-officedocument.presentationml.presentation"/>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4F63AE" w:rsidRDefault="004F63AE" w:rsidP="004F63AE">
      <w:pPr>
        <w:pStyle w:val="A9"/>
        <w:spacing w:line="360" w:lineRule="auto"/>
        <w:jc w:val="center"/>
        <w:rPr>
          <w:rStyle w:val="a7"/>
          <w:rFonts w:ascii="黑体" w:eastAsia="黑体" w:hAnsi="黑体" w:cs="Times New Roman"/>
          <w:b/>
          <w:bCs/>
          <w:color w:val="auto"/>
          <w:kern w:val="0"/>
          <w:sz w:val="32"/>
          <w:szCs w:val="32"/>
        </w:rPr>
      </w:pPr>
      <w:bookmarkStart w:id="0" w:name="_Hlk32419075"/>
      <w:r>
        <w:rPr>
          <w:rFonts w:ascii="黑体" w:eastAsia="黑体" w:hAnsi="黑体" w:cs="宋体"/>
          <w:b/>
          <w:bCs/>
          <w:sz w:val="32"/>
          <w:szCs w:val="32"/>
          <w:lang w:val="zh-TW" w:eastAsia="zh-TW"/>
        </w:rPr>
        <w:t>矿山生命周期</w:t>
      </w:r>
      <w:r>
        <w:rPr>
          <w:rFonts w:ascii="黑体" w:eastAsia="黑体" w:hAnsi="黑体" w:cs="宋体" w:hint="eastAsia"/>
          <w:b/>
          <w:bCs/>
          <w:sz w:val="32"/>
          <w:szCs w:val="32"/>
          <w:lang w:val="zh-TW"/>
        </w:rPr>
        <w:t>性</w:t>
      </w:r>
      <w:r>
        <w:rPr>
          <w:rFonts w:ascii="黑体" w:eastAsia="黑体" w:hAnsi="黑体" w:cs="宋体"/>
          <w:b/>
          <w:bCs/>
          <w:sz w:val="32"/>
          <w:szCs w:val="32"/>
          <w:lang w:val="zh-TW" w:eastAsia="zh-TW"/>
        </w:rPr>
        <w:t>环境</w:t>
      </w:r>
      <w:r>
        <w:rPr>
          <w:rFonts w:ascii="黑体" w:eastAsia="黑体" w:hAnsi="黑体" w:cs="宋体" w:hint="eastAsia"/>
          <w:b/>
          <w:bCs/>
          <w:sz w:val="32"/>
          <w:szCs w:val="32"/>
          <w:lang w:val="zh-TW"/>
        </w:rPr>
        <w:t>治</w:t>
      </w:r>
      <w:r>
        <w:rPr>
          <w:rFonts w:ascii="黑体" w:eastAsia="黑体" w:hAnsi="黑体" w:cs="宋体"/>
          <w:b/>
          <w:bCs/>
          <w:sz w:val="32"/>
          <w:szCs w:val="32"/>
          <w:lang w:val="zh-TW" w:eastAsia="zh-TW"/>
        </w:rPr>
        <w:t>理模式</w:t>
      </w:r>
      <w:r>
        <w:rPr>
          <w:rStyle w:val="a7"/>
          <w:rFonts w:ascii="黑体" w:eastAsia="黑体" w:hAnsi="黑体" w:cs="Times New Roman" w:hint="eastAsia"/>
          <w:b/>
          <w:bCs/>
          <w:color w:val="auto"/>
          <w:kern w:val="0"/>
          <w:sz w:val="32"/>
          <w:szCs w:val="32"/>
        </w:rPr>
        <w:t>探析</w:t>
      </w:r>
      <w:bookmarkEnd w:id="0"/>
      <w:r>
        <w:rPr>
          <w:rStyle w:val="a8"/>
          <w:rFonts w:ascii="黑体" w:eastAsia="黑体" w:hAnsi="黑体" w:cs="Times New Roman" w:hint="eastAsia"/>
          <w:b/>
          <w:bCs/>
          <w:color w:val="auto"/>
          <w:kern w:val="0"/>
          <w:sz w:val="32"/>
          <w:szCs w:val="32"/>
        </w:rPr>
        <w:footnoteReference w:id="1"/>
      </w:r>
    </w:p>
    <w:p w:rsidR="004F63AE" w:rsidRDefault="004F63AE" w:rsidP="004F63AE">
      <w:pPr>
        <w:pStyle w:val="A9"/>
        <w:spacing w:line="360" w:lineRule="auto"/>
        <w:jc w:val="center"/>
        <w:rPr>
          <w:rFonts w:asciiTheme="minorEastAsia" w:eastAsiaTheme="minorEastAsia" w:hAnsiTheme="minorEastAsia" w:cs="Times New Roman"/>
          <w:lang w:eastAsia="zh-TW"/>
        </w:rPr>
      </w:pPr>
      <w:r>
        <w:rPr>
          <w:rFonts w:asciiTheme="minorEastAsia" w:eastAsiaTheme="minorEastAsia" w:hAnsiTheme="minorEastAsia" w:cs="宋体"/>
          <w:lang w:val="zh-TW" w:eastAsia="zh-TW"/>
        </w:rPr>
        <w:t>柴星</w:t>
      </w:r>
      <w:r>
        <w:rPr>
          <w:rFonts w:asciiTheme="minorEastAsia" w:eastAsiaTheme="minorEastAsia" w:hAnsiTheme="minorEastAsia"/>
          <w:vertAlign w:val="superscript"/>
          <w:lang w:eastAsia="zh-TW"/>
        </w:rPr>
        <w:t>1</w:t>
      </w:r>
      <w:r>
        <w:rPr>
          <w:rFonts w:asciiTheme="minorEastAsia" w:eastAsiaTheme="minorEastAsia" w:hAnsiTheme="minorEastAsia" w:cs="宋体" w:hint="eastAsia"/>
          <w:vertAlign w:val="superscript"/>
          <w:lang w:val="zh-TW" w:eastAsia="zh-TW"/>
        </w:rPr>
        <w:t>，</w:t>
      </w:r>
      <w:r>
        <w:rPr>
          <w:rFonts w:asciiTheme="minorEastAsia" w:eastAsiaTheme="minorEastAsia" w:hAnsiTheme="minorEastAsia"/>
          <w:vertAlign w:val="superscript"/>
          <w:lang w:eastAsia="zh-TW"/>
        </w:rPr>
        <w:t>2</w:t>
      </w:r>
      <w:r>
        <w:rPr>
          <w:rFonts w:asciiTheme="minorEastAsia" w:eastAsiaTheme="minorEastAsia" w:hAnsiTheme="minorEastAsia" w:cs="宋体"/>
          <w:lang w:val="zh-TW" w:eastAsia="zh-TW"/>
        </w:rPr>
        <w:t>，王晨昇</w:t>
      </w:r>
      <w:r>
        <w:rPr>
          <w:rFonts w:asciiTheme="minorEastAsia" w:eastAsiaTheme="minorEastAsia" w:hAnsiTheme="minorEastAsia"/>
          <w:vertAlign w:val="superscript"/>
          <w:lang w:eastAsia="zh-TW"/>
        </w:rPr>
        <w:t>1</w:t>
      </w:r>
      <w:r>
        <w:rPr>
          <w:rFonts w:asciiTheme="minorEastAsia" w:eastAsiaTheme="minorEastAsia" w:hAnsiTheme="minorEastAsia" w:cs="宋体"/>
          <w:vertAlign w:val="superscript"/>
          <w:lang w:val="zh-TW" w:eastAsia="zh-TW"/>
        </w:rPr>
        <w:t>，</w:t>
      </w:r>
      <w:r>
        <w:rPr>
          <w:rFonts w:asciiTheme="minorEastAsia" w:eastAsiaTheme="minorEastAsia" w:hAnsiTheme="minorEastAsia"/>
          <w:vertAlign w:val="superscript"/>
          <w:lang w:eastAsia="zh-TW"/>
        </w:rPr>
        <w:t>2</w:t>
      </w:r>
      <w:r>
        <w:rPr>
          <w:rFonts w:asciiTheme="minorEastAsia" w:eastAsiaTheme="minorEastAsia" w:hAnsiTheme="minorEastAsia" w:cs="宋体"/>
          <w:lang w:val="zh-TW" w:eastAsia="zh-TW"/>
        </w:rPr>
        <w:t>，王京彬</w:t>
      </w:r>
      <w:r>
        <w:rPr>
          <w:rFonts w:asciiTheme="minorEastAsia" w:eastAsiaTheme="minorEastAsia" w:hAnsiTheme="minorEastAsia"/>
          <w:vertAlign w:val="superscript"/>
          <w:lang w:eastAsia="zh-TW"/>
        </w:rPr>
        <w:t>1</w:t>
      </w:r>
      <w:r>
        <w:rPr>
          <w:rFonts w:asciiTheme="minorEastAsia" w:eastAsiaTheme="minorEastAsia" w:hAnsiTheme="minorEastAsia" w:cs="宋体"/>
          <w:vertAlign w:val="superscript"/>
          <w:lang w:val="zh-TW" w:eastAsia="zh-TW"/>
        </w:rPr>
        <w:t>，</w:t>
      </w:r>
      <w:r>
        <w:rPr>
          <w:rFonts w:asciiTheme="minorEastAsia" w:eastAsiaTheme="minorEastAsia" w:hAnsiTheme="minorEastAsia"/>
          <w:vertAlign w:val="superscript"/>
          <w:lang w:eastAsia="zh-TW"/>
        </w:rPr>
        <w:t>2</w:t>
      </w:r>
    </w:p>
    <w:p w:rsidR="004F63AE" w:rsidRDefault="004F63AE" w:rsidP="004F63AE">
      <w:pPr>
        <w:pStyle w:val="A9"/>
        <w:spacing w:line="360" w:lineRule="auto"/>
        <w:jc w:val="center"/>
        <w:rPr>
          <w:rFonts w:asciiTheme="minorEastAsia" w:eastAsiaTheme="minorEastAsia" w:hAnsiTheme="minorEastAsia" w:cs="Times New Roman"/>
          <w:lang w:val="zh-TW" w:eastAsia="zh-TW"/>
        </w:rPr>
      </w:pPr>
      <w:r>
        <w:rPr>
          <w:rFonts w:asciiTheme="minorEastAsia" w:eastAsiaTheme="minorEastAsia" w:hAnsiTheme="minorEastAsia" w:cs="Times New Roman"/>
          <w:lang w:val="zh-TW"/>
        </w:rPr>
        <w:t>（1</w:t>
      </w:r>
      <w:r>
        <w:rPr>
          <w:rFonts w:asciiTheme="minorEastAsia" w:eastAsiaTheme="minorEastAsia" w:hAnsiTheme="minorEastAsia" w:cs="Times New Roman"/>
          <w:lang w:val="zh-TW" w:eastAsia="zh-TW"/>
        </w:rPr>
        <w:t>.北京矿产地质研究院</w:t>
      </w:r>
      <w:r>
        <w:rPr>
          <w:rFonts w:asciiTheme="minorEastAsia" w:eastAsiaTheme="minorEastAsia" w:hAnsiTheme="minorEastAsia" w:cs="Times New Roman"/>
          <w:lang w:val="zh-TW"/>
        </w:rPr>
        <w:t>有限责任公司</w:t>
      </w:r>
      <w:r>
        <w:rPr>
          <w:rFonts w:asciiTheme="minorEastAsia" w:eastAsiaTheme="minorEastAsia" w:hAnsiTheme="minorEastAsia" w:cs="Times New Roman"/>
          <w:lang w:val="zh-TW" w:eastAsia="zh-TW"/>
        </w:rPr>
        <w:t xml:space="preserve">，北京 </w:t>
      </w:r>
      <w:r>
        <w:rPr>
          <w:rFonts w:asciiTheme="minorEastAsia" w:eastAsiaTheme="minorEastAsia" w:hAnsiTheme="minorEastAsia" w:cs="Times New Roman"/>
        </w:rPr>
        <w:t>100012</w:t>
      </w:r>
      <w:r>
        <w:rPr>
          <w:rFonts w:asciiTheme="minorEastAsia" w:eastAsiaTheme="minorEastAsia" w:hAnsiTheme="minorEastAsia" w:cs="Times New Roman"/>
          <w:lang w:val="zh-TW" w:eastAsia="zh-TW"/>
        </w:rPr>
        <w:t>；</w:t>
      </w:r>
      <w:r>
        <w:rPr>
          <w:rFonts w:asciiTheme="minorEastAsia" w:eastAsiaTheme="minorEastAsia" w:hAnsiTheme="minorEastAsia" w:cs="Times New Roman"/>
        </w:rPr>
        <w:t>2.</w:t>
      </w:r>
      <w:r>
        <w:rPr>
          <w:rFonts w:asciiTheme="minorEastAsia" w:eastAsiaTheme="minorEastAsia" w:hAnsiTheme="minorEastAsia" w:cs="Times New Roman"/>
          <w:lang w:val="zh-TW" w:eastAsia="zh-TW"/>
        </w:rPr>
        <w:t>中国地质调查局矿产资源绿色评价研究中心</w:t>
      </w:r>
      <w:r>
        <w:rPr>
          <w:rFonts w:asciiTheme="minorEastAsia" w:eastAsiaTheme="minorEastAsia" w:hAnsiTheme="minorEastAsia" w:cs="Times New Roman" w:hint="eastAsia"/>
        </w:rPr>
        <w:t>，</w:t>
      </w:r>
      <w:r>
        <w:rPr>
          <w:rFonts w:asciiTheme="minorEastAsia" w:eastAsiaTheme="minorEastAsia" w:hAnsiTheme="minorEastAsia" w:cs="Times New Roman"/>
          <w:lang w:val="zh-TW" w:eastAsia="zh-TW"/>
        </w:rPr>
        <w:t xml:space="preserve">北京 </w:t>
      </w:r>
      <w:r>
        <w:rPr>
          <w:rFonts w:asciiTheme="minorEastAsia" w:eastAsiaTheme="minorEastAsia" w:hAnsiTheme="minorEastAsia" w:cs="Times New Roman"/>
        </w:rPr>
        <w:t>100012</w:t>
      </w:r>
      <w:r>
        <w:rPr>
          <w:rFonts w:asciiTheme="minorEastAsia" w:eastAsiaTheme="minorEastAsia" w:hAnsiTheme="minorEastAsia" w:cs="Times New Roman"/>
          <w:lang w:val="zh-TW" w:eastAsia="zh-TW"/>
        </w:rPr>
        <w:t>）</w:t>
      </w:r>
    </w:p>
    <w:p w:rsidR="004F63AE" w:rsidRDefault="004F63AE" w:rsidP="004F63AE">
      <w:pPr>
        <w:pStyle w:val="A9"/>
        <w:adjustRightInd w:val="0"/>
        <w:snapToGrid w:val="0"/>
        <w:spacing w:line="360" w:lineRule="auto"/>
        <w:rPr>
          <w:rFonts w:ascii="宋体" w:eastAsia="宋体" w:hAnsi="宋体" w:cs="宋体"/>
          <w:lang w:val="zh-TW"/>
        </w:rPr>
      </w:pPr>
      <w:r>
        <w:rPr>
          <w:rFonts w:ascii="宋体" w:eastAsia="宋体" w:hAnsi="宋体" w:cs="黑体"/>
          <w:b/>
          <w:bCs/>
          <w:lang w:val="zh-TW" w:eastAsia="zh-TW"/>
        </w:rPr>
        <w:t>摘要：</w:t>
      </w:r>
      <w:r>
        <w:rPr>
          <w:rFonts w:ascii="宋体" w:eastAsia="宋体" w:hAnsi="宋体" w:cs="宋体"/>
          <w:lang w:val="zh-TW" w:eastAsia="zh-TW"/>
        </w:rPr>
        <w:t>我国</w:t>
      </w:r>
      <w:r>
        <w:rPr>
          <w:rFonts w:ascii="宋体" w:eastAsia="宋体" w:hAnsi="宋体" w:cs="宋体" w:hint="eastAsia"/>
          <w:lang w:val="zh-TW" w:eastAsia="zh-TW"/>
        </w:rPr>
        <w:t>通过倡导绿色勘查、推进绿色矿山建设，在</w:t>
      </w:r>
      <w:r>
        <w:rPr>
          <w:rFonts w:ascii="宋体" w:eastAsia="宋体" w:hAnsi="宋体" w:cs="宋体"/>
          <w:lang w:val="zh-TW" w:eastAsia="zh-TW"/>
        </w:rPr>
        <w:t>矿山</w:t>
      </w:r>
      <w:r>
        <w:rPr>
          <w:rFonts w:ascii="宋体" w:eastAsia="宋体" w:hAnsi="宋体" w:cs="宋体" w:hint="eastAsia"/>
          <w:lang w:val="zh-TW" w:eastAsia="zh-TW"/>
        </w:rPr>
        <w:t>环境治理方面</w:t>
      </w:r>
      <w:r>
        <w:rPr>
          <w:rFonts w:ascii="宋体" w:eastAsia="宋体" w:hAnsi="宋体" w:cs="宋体"/>
          <w:lang w:val="zh-TW" w:eastAsia="zh-TW"/>
        </w:rPr>
        <w:t>取得阶段性成效，但</w:t>
      </w:r>
      <w:r>
        <w:rPr>
          <w:rFonts w:ascii="宋体" w:eastAsia="宋体" w:hAnsi="宋体" w:cs="宋体" w:hint="eastAsia"/>
        </w:rPr>
        <w:t>仍</w:t>
      </w:r>
      <w:r>
        <w:rPr>
          <w:rFonts w:ascii="宋体" w:eastAsia="宋体" w:hAnsi="宋体" w:cs="宋体"/>
          <w:lang w:val="zh-TW" w:eastAsia="zh-TW"/>
        </w:rPr>
        <w:t>存在着</w:t>
      </w:r>
      <w:r>
        <w:rPr>
          <w:rFonts w:ascii="宋体" w:eastAsia="宋体" w:hAnsi="宋体" w:cs="宋体" w:hint="eastAsia"/>
          <w:lang w:val="zh-TW"/>
        </w:rPr>
        <w:t>矿山环境治理</w:t>
      </w:r>
      <w:r>
        <w:rPr>
          <w:rFonts w:ascii="宋体" w:eastAsia="宋体" w:hAnsi="宋体" w:cs="宋体"/>
          <w:lang w:val="zh-TW" w:eastAsia="zh-TW"/>
        </w:rPr>
        <w:t>碎片化</w:t>
      </w:r>
      <w:r>
        <w:rPr>
          <w:rFonts w:ascii="宋体" w:eastAsia="宋体" w:hAnsi="宋体" w:cs="宋体" w:hint="eastAsia"/>
          <w:lang w:val="zh-TW" w:eastAsia="zh-TW"/>
        </w:rPr>
        <w:t>和中空化等问题</w:t>
      </w:r>
      <w:r>
        <w:rPr>
          <w:rFonts w:ascii="宋体" w:eastAsia="宋体" w:hAnsi="宋体" w:cs="宋体"/>
          <w:lang w:val="zh-TW" w:eastAsia="zh-TW"/>
        </w:rPr>
        <w:t>。</w:t>
      </w:r>
      <w:r>
        <w:rPr>
          <w:rFonts w:ascii="宋体" w:eastAsia="宋体" w:hAnsi="宋体" w:cs="宋体" w:hint="eastAsia"/>
        </w:rPr>
        <w:t>文章在</w:t>
      </w:r>
      <w:r>
        <w:rPr>
          <w:rFonts w:ascii="宋体" w:eastAsia="宋体" w:hAnsi="宋体" w:cs="宋体"/>
          <w:lang w:val="zh-TW" w:eastAsia="zh-TW"/>
        </w:rPr>
        <w:t>研究矿业发达国家</w:t>
      </w:r>
      <w:r>
        <w:rPr>
          <w:rFonts w:ascii="宋体" w:eastAsia="宋体" w:hAnsi="宋体" w:cs="宋体" w:hint="eastAsia"/>
          <w:lang w:val="zh-TW"/>
        </w:rPr>
        <w:t>矿山环境治理</w:t>
      </w:r>
      <w:r>
        <w:rPr>
          <w:rFonts w:ascii="宋体" w:eastAsia="宋体" w:hAnsi="宋体" w:cs="宋体"/>
          <w:lang w:val="zh-TW" w:eastAsia="zh-TW"/>
        </w:rPr>
        <w:t>模式</w:t>
      </w:r>
      <w:r>
        <w:rPr>
          <w:rFonts w:ascii="宋体" w:eastAsia="宋体" w:hAnsi="宋体" w:cs="宋体" w:hint="eastAsia"/>
        </w:rPr>
        <w:t>基础上</w:t>
      </w:r>
      <w:r>
        <w:rPr>
          <w:rFonts w:ascii="宋体" w:eastAsia="宋体" w:hAnsi="宋体" w:cs="宋体"/>
          <w:lang w:val="zh-TW" w:eastAsia="zh-TW"/>
        </w:rPr>
        <w:t>，结合我国国情研究提出我国建立矿山生命周期</w:t>
      </w:r>
      <w:r>
        <w:rPr>
          <w:rFonts w:ascii="宋体" w:eastAsia="宋体" w:hAnsi="宋体" w:cs="宋体" w:hint="eastAsia"/>
          <w:lang w:val="zh-TW" w:eastAsia="zh-TW"/>
        </w:rPr>
        <w:t>性</w:t>
      </w:r>
      <w:r>
        <w:rPr>
          <w:rFonts w:ascii="宋体" w:eastAsia="宋体" w:hAnsi="宋体" w:cs="宋体"/>
          <w:lang w:val="zh-TW" w:eastAsia="zh-TW"/>
        </w:rPr>
        <w:t>环境</w:t>
      </w:r>
      <w:r>
        <w:rPr>
          <w:rFonts w:ascii="宋体" w:eastAsia="宋体" w:hAnsi="宋体" w:cs="宋体" w:hint="eastAsia"/>
          <w:lang w:val="zh-TW" w:eastAsia="zh-TW"/>
        </w:rPr>
        <w:t>治理</w:t>
      </w:r>
      <w:r>
        <w:rPr>
          <w:rFonts w:ascii="宋体" w:eastAsia="宋体" w:hAnsi="宋体" w:cs="宋体" w:hint="eastAsia"/>
        </w:rPr>
        <w:t>体系建议</w:t>
      </w:r>
      <w:r>
        <w:rPr>
          <w:rFonts w:ascii="宋体" w:eastAsia="宋体" w:hAnsi="宋体" w:cs="宋体"/>
          <w:lang w:val="zh-TW" w:eastAsia="zh-TW"/>
        </w:rPr>
        <w:t>，包括鼓励探索最佳工业实践，制定矿山生命周期各阶段环境管理的详细指南，建立矿山环境绩效评价与配套激励制度，</w:t>
      </w:r>
      <w:r>
        <w:rPr>
          <w:rFonts w:ascii="宋体" w:eastAsia="宋体" w:hAnsi="宋体" w:cs="宋体" w:hint="eastAsia"/>
        </w:rPr>
        <w:t>形成制度与机制</w:t>
      </w:r>
      <w:r>
        <w:rPr>
          <w:rFonts w:ascii="宋体" w:eastAsia="宋体" w:hAnsi="宋体" w:cs="宋体"/>
          <w:lang w:val="zh-TW" w:eastAsia="zh-TW"/>
        </w:rPr>
        <w:t>加强和规范公众参与，以及加强本底调查和矿山生命周期</w:t>
      </w:r>
      <w:r>
        <w:rPr>
          <w:rFonts w:ascii="宋体" w:eastAsia="宋体" w:hAnsi="宋体" w:cs="宋体" w:hint="eastAsia"/>
          <w:lang w:val="zh-TW" w:eastAsia="zh-TW"/>
        </w:rPr>
        <w:t>性</w:t>
      </w:r>
      <w:r>
        <w:rPr>
          <w:rFonts w:ascii="宋体" w:eastAsia="宋体" w:hAnsi="宋体" w:cs="宋体"/>
          <w:lang w:val="zh-TW" w:eastAsia="zh-TW"/>
        </w:rPr>
        <w:t>环境动态监测等</w:t>
      </w:r>
      <w:r>
        <w:rPr>
          <w:rFonts w:ascii="宋体" w:eastAsia="宋体" w:hAnsi="宋体" w:cs="宋体" w:hint="eastAsia"/>
          <w:lang w:val="zh-TW"/>
        </w:rPr>
        <w:t>。</w:t>
      </w:r>
    </w:p>
    <w:p w:rsidR="004F63AE" w:rsidRDefault="004F63AE" w:rsidP="004F63AE">
      <w:pPr>
        <w:pStyle w:val="A9"/>
        <w:adjustRightInd w:val="0"/>
        <w:snapToGrid w:val="0"/>
        <w:spacing w:line="360" w:lineRule="auto"/>
        <w:rPr>
          <w:rFonts w:ascii="宋体" w:eastAsia="宋体" w:hAnsi="宋体" w:cs="Times New Roman"/>
          <w:lang w:val="zh-TW" w:eastAsia="zh-TW"/>
        </w:rPr>
      </w:pPr>
      <w:r>
        <w:rPr>
          <w:rFonts w:ascii="宋体" w:eastAsia="宋体" w:hAnsi="宋体" w:cs="黑体"/>
          <w:b/>
          <w:bCs/>
          <w:lang w:val="zh-TW" w:eastAsia="zh-TW"/>
        </w:rPr>
        <w:t>关键</w:t>
      </w:r>
      <w:r>
        <w:rPr>
          <w:rFonts w:ascii="宋体" w:eastAsia="宋体" w:hAnsi="宋体" w:cs="黑体" w:hint="eastAsia"/>
          <w:b/>
          <w:bCs/>
          <w:lang w:val="zh-TW"/>
        </w:rPr>
        <w:t>词</w:t>
      </w:r>
      <w:r>
        <w:rPr>
          <w:rFonts w:ascii="宋体" w:eastAsia="宋体" w:hAnsi="宋体" w:cs="黑体"/>
          <w:b/>
          <w:bCs/>
          <w:lang w:val="zh-TW" w:eastAsia="zh-TW"/>
        </w:rPr>
        <w:t>：</w:t>
      </w:r>
      <w:r>
        <w:rPr>
          <w:rFonts w:ascii="宋体" w:eastAsia="宋体" w:hAnsi="宋体" w:cs="宋体"/>
          <w:lang w:val="zh-TW" w:eastAsia="zh-TW"/>
        </w:rPr>
        <w:t>矿山环境</w:t>
      </w:r>
      <w:r>
        <w:rPr>
          <w:rFonts w:ascii="宋体" w:eastAsia="宋体" w:hAnsi="宋体" w:cs="宋体" w:hint="eastAsia"/>
          <w:lang w:val="zh-TW"/>
        </w:rPr>
        <w:t>治</w:t>
      </w:r>
      <w:r>
        <w:rPr>
          <w:rFonts w:ascii="宋体" w:eastAsia="宋体" w:hAnsi="宋体" w:cs="宋体"/>
          <w:lang w:val="zh-TW" w:eastAsia="zh-TW"/>
        </w:rPr>
        <w:t>理；生命周期；本底调查；最佳工业实践</w:t>
      </w:r>
    </w:p>
    <w:p w:rsidR="004F63AE" w:rsidRDefault="004F63AE" w:rsidP="004F63AE">
      <w:pPr>
        <w:spacing w:line="360" w:lineRule="auto"/>
        <w:jc w:val="both"/>
        <w:rPr>
          <w:rFonts w:ascii="宋体" w:eastAsia="宋体" w:hAnsi="宋体"/>
          <w:b/>
          <w:sz w:val="21"/>
          <w:szCs w:val="21"/>
          <w:lang w:eastAsia="zh-CN"/>
        </w:rPr>
      </w:pPr>
      <w:r>
        <w:rPr>
          <w:rFonts w:ascii="宋体" w:eastAsia="宋体" w:hAnsi="宋体"/>
          <w:b/>
          <w:bCs/>
          <w:sz w:val="21"/>
          <w:szCs w:val="21"/>
          <w:lang w:eastAsia="zh-CN"/>
        </w:rPr>
        <w:t>中图分类号</w:t>
      </w:r>
      <w:r>
        <w:rPr>
          <w:rFonts w:ascii="宋体" w:eastAsia="宋体" w:hAnsi="宋体"/>
          <w:b/>
          <w:sz w:val="21"/>
          <w:szCs w:val="21"/>
          <w:lang w:eastAsia="zh-CN"/>
        </w:rPr>
        <w:t>：</w:t>
      </w:r>
      <w:r>
        <w:rPr>
          <w:rFonts w:ascii="宋体" w:eastAsia="宋体" w:hAnsi="宋体"/>
          <w:sz w:val="21"/>
          <w:szCs w:val="21"/>
          <w:lang w:eastAsia="zh-CN"/>
        </w:rPr>
        <w:t>F407.1；F062.1</w:t>
      </w:r>
      <w:r>
        <w:rPr>
          <w:rFonts w:ascii="宋体" w:eastAsia="宋体" w:hAnsi="宋体"/>
          <w:b/>
          <w:sz w:val="21"/>
          <w:szCs w:val="21"/>
          <w:lang w:eastAsia="zh-CN"/>
        </w:rPr>
        <w:t xml:space="preserve">   文献标识码：</w:t>
      </w:r>
      <w:r>
        <w:rPr>
          <w:rFonts w:ascii="宋体" w:eastAsia="宋体" w:hAnsi="宋体"/>
          <w:sz w:val="21"/>
          <w:szCs w:val="21"/>
          <w:lang w:eastAsia="zh-CN"/>
        </w:rPr>
        <w:t>A</w:t>
      </w:r>
      <w:r>
        <w:rPr>
          <w:rFonts w:ascii="宋体" w:eastAsia="宋体" w:hAnsi="宋体"/>
          <w:b/>
          <w:sz w:val="21"/>
          <w:szCs w:val="21"/>
          <w:lang w:eastAsia="zh-CN"/>
        </w:rPr>
        <w:t xml:space="preserve">   文章编号：1672-6995（2021）0</w:t>
      </w:r>
      <w:r>
        <w:rPr>
          <w:rFonts w:ascii="宋体" w:eastAsia="宋体" w:hAnsi="宋体" w:hint="eastAsia"/>
          <w:b/>
          <w:sz w:val="21"/>
          <w:szCs w:val="21"/>
          <w:lang w:eastAsia="zh-CN"/>
        </w:rPr>
        <w:t>7</w:t>
      </w:r>
      <w:r>
        <w:rPr>
          <w:rFonts w:ascii="宋体" w:eastAsia="宋体" w:hAnsi="宋体"/>
          <w:b/>
          <w:sz w:val="21"/>
          <w:szCs w:val="21"/>
          <w:lang w:eastAsia="zh-CN"/>
        </w:rPr>
        <w:t>-0000-00</w:t>
      </w:r>
    </w:p>
    <w:p w:rsidR="004F63AE" w:rsidRDefault="004F63AE" w:rsidP="004F63AE">
      <w:pPr>
        <w:pStyle w:val="A9"/>
        <w:adjustRightInd w:val="0"/>
        <w:snapToGrid w:val="0"/>
        <w:spacing w:after="240" w:line="360" w:lineRule="auto"/>
        <w:rPr>
          <w:rFonts w:ascii="宋体" w:eastAsia="宋体" w:hAnsi="宋体"/>
        </w:rPr>
      </w:pPr>
      <w:r>
        <w:rPr>
          <w:rFonts w:ascii="宋体" w:eastAsia="宋体" w:hAnsi="宋体"/>
          <w:b/>
        </w:rPr>
        <w:t>DOI：</w:t>
      </w:r>
      <w:r>
        <w:rPr>
          <w:rFonts w:ascii="宋体" w:eastAsia="宋体" w:hAnsi="宋体"/>
        </w:rPr>
        <w:t>10.19676/j.cnki.1672-6995.0005</w:t>
      </w:r>
      <w:r>
        <w:rPr>
          <w:rFonts w:ascii="宋体" w:eastAsia="宋体" w:hAnsi="宋体" w:hint="eastAsia"/>
        </w:rPr>
        <w:t>10</w:t>
      </w:r>
    </w:p>
    <w:p w:rsidR="004F63AE" w:rsidRDefault="004F63AE" w:rsidP="004F63AE">
      <w:pPr>
        <w:snapToGrid w:val="0"/>
        <w:spacing w:line="360" w:lineRule="auto"/>
        <w:jc w:val="center"/>
        <w:outlineLvl w:val="0"/>
        <w:rPr>
          <w:b/>
          <w:szCs w:val="21"/>
        </w:rPr>
      </w:pPr>
      <w:r>
        <w:rPr>
          <w:rFonts w:hint="eastAsia"/>
          <w:b/>
          <w:szCs w:val="21"/>
        </w:rPr>
        <w:t>Exploration and Analysis of Environmental Governance Model</w:t>
      </w:r>
      <w:r>
        <w:rPr>
          <w:rFonts w:hint="eastAsia"/>
          <w:b/>
          <w:szCs w:val="21"/>
          <w:lang w:eastAsia="zh-CN"/>
        </w:rPr>
        <w:t xml:space="preserve"> of </w:t>
      </w:r>
      <w:r>
        <w:rPr>
          <w:rFonts w:hint="eastAsia"/>
          <w:b/>
          <w:szCs w:val="21"/>
        </w:rPr>
        <w:t xml:space="preserve">Mine Life Cycle </w:t>
      </w:r>
    </w:p>
    <w:p w:rsidR="004F63AE" w:rsidRPr="00FA145F" w:rsidRDefault="004F63AE" w:rsidP="004F63AE">
      <w:pPr>
        <w:snapToGrid w:val="0"/>
        <w:spacing w:line="360" w:lineRule="auto"/>
        <w:jc w:val="center"/>
        <w:rPr>
          <w:sz w:val="21"/>
          <w:szCs w:val="21"/>
        </w:rPr>
      </w:pPr>
      <w:r w:rsidRPr="00FA145F">
        <w:rPr>
          <w:rFonts w:hint="eastAsia"/>
          <w:sz w:val="21"/>
          <w:szCs w:val="21"/>
        </w:rPr>
        <w:t>C</w:t>
      </w:r>
      <w:r w:rsidRPr="00FA145F">
        <w:rPr>
          <w:rFonts w:hint="eastAsia"/>
          <w:sz w:val="21"/>
          <w:szCs w:val="21"/>
          <w:lang w:eastAsia="zh-CN"/>
        </w:rPr>
        <w:t>HAI</w:t>
      </w:r>
      <w:r w:rsidRPr="00FA145F">
        <w:rPr>
          <w:rFonts w:hint="eastAsia"/>
          <w:sz w:val="21"/>
          <w:szCs w:val="21"/>
        </w:rPr>
        <w:t xml:space="preserve"> Xing </w:t>
      </w:r>
      <w:r w:rsidRPr="00FA145F">
        <w:rPr>
          <w:rFonts w:hint="eastAsia"/>
          <w:sz w:val="21"/>
          <w:szCs w:val="21"/>
          <w:vertAlign w:val="superscript"/>
        </w:rPr>
        <w:t>1, 2,</w:t>
      </w:r>
      <w:r w:rsidRPr="00FA145F">
        <w:rPr>
          <w:rFonts w:hint="eastAsia"/>
          <w:sz w:val="21"/>
          <w:szCs w:val="21"/>
        </w:rPr>
        <w:t xml:space="preserve"> W</w:t>
      </w:r>
      <w:r w:rsidRPr="00FA145F">
        <w:rPr>
          <w:rFonts w:hint="eastAsia"/>
          <w:sz w:val="21"/>
          <w:szCs w:val="21"/>
          <w:lang w:eastAsia="zh-CN"/>
        </w:rPr>
        <w:t>ANG</w:t>
      </w:r>
      <w:r w:rsidRPr="00FA145F">
        <w:rPr>
          <w:rFonts w:hint="eastAsia"/>
          <w:sz w:val="21"/>
          <w:szCs w:val="21"/>
        </w:rPr>
        <w:t xml:space="preserve"> Chensheng </w:t>
      </w:r>
      <w:r w:rsidRPr="00FA145F">
        <w:rPr>
          <w:rFonts w:hint="eastAsia"/>
          <w:sz w:val="21"/>
          <w:szCs w:val="21"/>
          <w:vertAlign w:val="superscript"/>
        </w:rPr>
        <w:t>1, 2</w:t>
      </w:r>
      <w:r w:rsidRPr="00FA145F">
        <w:rPr>
          <w:rFonts w:hint="eastAsia"/>
          <w:sz w:val="21"/>
          <w:szCs w:val="21"/>
        </w:rPr>
        <w:t>, W</w:t>
      </w:r>
      <w:r w:rsidRPr="00FA145F">
        <w:rPr>
          <w:rFonts w:hint="eastAsia"/>
          <w:sz w:val="21"/>
          <w:szCs w:val="21"/>
          <w:lang w:eastAsia="zh-CN"/>
        </w:rPr>
        <w:t>ANG</w:t>
      </w:r>
      <w:r w:rsidRPr="00FA145F">
        <w:rPr>
          <w:rFonts w:hint="eastAsia"/>
          <w:sz w:val="21"/>
          <w:szCs w:val="21"/>
        </w:rPr>
        <w:t xml:space="preserve"> Jingbin </w:t>
      </w:r>
      <w:r w:rsidRPr="00FA145F">
        <w:rPr>
          <w:rFonts w:hint="eastAsia"/>
          <w:sz w:val="21"/>
          <w:szCs w:val="21"/>
          <w:vertAlign w:val="superscript"/>
        </w:rPr>
        <w:t>1, 2</w:t>
      </w:r>
    </w:p>
    <w:p w:rsidR="004F63AE" w:rsidRPr="00FA145F" w:rsidRDefault="004F63AE" w:rsidP="004F63AE">
      <w:pPr>
        <w:snapToGrid w:val="0"/>
        <w:spacing w:line="360" w:lineRule="auto"/>
        <w:jc w:val="center"/>
        <w:rPr>
          <w:sz w:val="21"/>
          <w:szCs w:val="21"/>
        </w:rPr>
      </w:pPr>
      <w:r w:rsidRPr="00FA145F">
        <w:rPr>
          <w:rFonts w:hint="eastAsia"/>
          <w:sz w:val="21"/>
          <w:szCs w:val="21"/>
        </w:rPr>
        <w:t xml:space="preserve">(1. Beijing Institute of Geology </w:t>
      </w:r>
      <w:r w:rsidRPr="00FA145F">
        <w:rPr>
          <w:rFonts w:hint="eastAsia"/>
          <w:sz w:val="21"/>
          <w:szCs w:val="21"/>
          <w:lang w:eastAsia="zh-CN"/>
        </w:rPr>
        <w:t>for</w:t>
      </w:r>
      <w:r w:rsidRPr="00FA145F">
        <w:rPr>
          <w:rFonts w:hint="eastAsia"/>
          <w:sz w:val="21"/>
          <w:szCs w:val="21"/>
        </w:rPr>
        <w:t xml:space="preserve"> Mineral Resources, Beijing 100012</w:t>
      </w:r>
      <w:r w:rsidRPr="00FA145F">
        <w:rPr>
          <w:rFonts w:hint="eastAsia"/>
          <w:sz w:val="21"/>
          <w:szCs w:val="21"/>
          <w:lang w:eastAsia="zh-CN"/>
        </w:rPr>
        <w:t>, China</w:t>
      </w:r>
      <w:r w:rsidRPr="00FA145F">
        <w:rPr>
          <w:rFonts w:hint="eastAsia"/>
          <w:sz w:val="21"/>
          <w:szCs w:val="21"/>
        </w:rPr>
        <w:t>; 2. Research Center</w:t>
      </w:r>
      <w:r w:rsidRPr="00FA145F">
        <w:rPr>
          <w:rFonts w:hint="eastAsia"/>
          <w:sz w:val="21"/>
          <w:szCs w:val="21"/>
          <w:lang w:eastAsia="zh-CN"/>
        </w:rPr>
        <w:t xml:space="preserve"> for </w:t>
      </w:r>
      <w:r w:rsidRPr="00FA145F">
        <w:rPr>
          <w:rFonts w:hint="eastAsia"/>
          <w:sz w:val="21"/>
          <w:szCs w:val="21"/>
        </w:rPr>
        <w:t>Green Evaluation</w:t>
      </w:r>
      <w:r w:rsidRPr="00FA145F">
        <w:rPr>
          <w:rFonts w:hint="eastAsia"/>
          <w:sz w:val="21"/>
          <w:szCs w:val="21"/>
          <w:lang w:eastAsia="zh-CN"/>
        </w:rPr>
        <w:t xml:space="preserve"> of </w:t>
      </w:r>
      <w:r w:rsidRPr="00FA145F">
        <w:rPr>
          <w:rFonts w:hint="eastAsia"/>
          <w:sz w:val="21"/>
          <w:szCs w:val="21"/>
        </w:rPr>
        <w:t xml:space="preserve">Mineral </w:t>
      </w:r>
      <w:r w:rsidRPr="00FA145F">
        <w:rPr>
          <w:sz w:val="21"/>
          <w:szCs w:val="21"/>
        </w:rPr>
        <w:t>Resources,</w:t>
      </w:r>
      <w:r w:rsidRPr="00FA145F">
        <w:rPr>
          <w:rFonts w:hint="eastAsia"/>
          <w:sz w:val="21"/>
          <w:szCs w:val="21"/>
          <w:lang w:eastAsia="zh-CN"/>
        </w:rPr>
        <w:t xml:space="preserve"> </w:t>
      </w:r>
      <w:r w:rsidRPr="00FA145F">
        <w:rPr>
          <w:rFonts w:hint="eastAsia"/>
          <w:sz w:val="21"/>
          <w:szCs w:val="21"/>
        </w:rPr>
        <w:t>China Geological Survey, Beijing 100012)</w:t>
      </w:r>
    </w:p>
    <w:p w:rsidR="004F63AE" w:rsidRPr="00FA145F" w:rsidRDefault="004F63AE" w:rsidP="004F63AE">
      <w:pPr>
        <w:snapToGrid w:val="0"/>
        <w:spacing w:line="360" w:lineRule="auto"/>
        <w:jc w:val="both"/>
        <w:rPr>
          <w:sz w:val="21"/>
          <w:szCs w:val="21"/>
        </w:rPr>
      </w:pPr>
      <w:r w:rsidRPr="00FA145F">
        <w:rPr>
          <w:rFonts w:hint="eastAsia"/>
          <w:b/>
          <w:bCs/>
          <w:sz w:val="21"/>
          <w:szCs w:val="21"/>
        </w:rPr>
        <w:t xml:space="preserve">Abstract: </w:t>
      </w:r>
      <w:r w:rsidRPr="00FA145F">
        <w:rPr>
          <w:rFonts w:hint="eastAsia"/>
          <w:sz w:val="21"/>
          <w:szCs w:val="21"/>
        </w:rPr>
        <w:t xml:space="preserve">Through advocating green exploration and promoting the construction of green mines, </w:t>
      </w:r>
      <w:r w:rsidRPr="00FA145F">
        <w:rPr>
          <w:rFonts w:hint="eastAsia"/>
          <w:sz w:val="21"/>
          <w:szCs w:val="21"/>
          <w:lang w:eastAsia="zh-CN"/>
        </w:rPr>
        <w:t>China</w:t>
      </w:r>
      <w:r w:rsidRPr="00FA145F">
        <w:rPr>
          <w:rFonts w:hint="eastAsia"/>
          <w:sz w:val="21"/>
          <w:szCs w:val="21"/>
        </w:rPr>
        <w:t xml:space="preserve"> has achieved initial results in mine environment</w:t>
      </w:r>
      <w:r w:rsidRPr="00FA145F">
        <w:rPr>
          <w:rFonts w:hint="eastAsia"/>
          <w:sz w:val="21"/>
          <w:szCs w:val="21"/>
          <w:lang w:eastAsia="zh-CN"/>
        </w:rPr>
        <w:t>al</w:t>
      </w:r>
      <w:r w:rsidRPr="00FA145F">
        <w:rPr>
          <w:rFonts w:hint="eastAsia"/>
          <w:sz w:val="21"/>
          <w:szCs w:val="21"/>
        </w:rPr>
        <w:t xml:space="preserve"> governance, but there are still problems such as fragmentation and blind area of mine environment</w:t>
      </w:r>
      <w:r w:rsidRPr="00FA145F">
        <w:rPr>
          <w:rFonts w:hint="eastAsia"/>
          <w:sz w:val="21"/>
          <w:szCs w:val="21"/>
          <w:lang w:eastAsia="zh-CN"/>
        </w:rPr>
        <w:t>al</w:t>
      </w:r>
      <w:r w:rsidRPr="00FA145F">
        <w:rPr>
          <w:rFonts w:hint="eastAsia"/>
          <w:sz w:val="21"/>
          <w:szCs w:val="21"/>
        </w:rPr>
        <w:t xml:space="preserve"> governance. Based on the study of min</w:t>
      </w:r>
      <w:r w:rsidRPr="00FA145F">
        <w:rPr>
          <w:rFonts w:hint="eastAsia"/>
          <w:sz w:val="21"/>
          <w:szCs w:val="21"/>
          <w:lang w:eastAsia="zh-CN"/>
        </w:rPr>
        <w:t>e</w:t>
      </w:r>
      <w:r w:rsidRPr="00FA145F">
        <w:rPr>
          <w:rFonts w:hint="eastAsia"/>
          <w:sz w:val="21"/>
          <w:szCs w:val="21"/>
        </w:rPr>
        <w:t xml:space="preserve"> environmental governance models </w:t>
      </w:r>
      <w:r w:rsidRPr="00FA145F">
        <w:rPr>
          <w:rFonts w:hint="eastAsia"/>
          <w:sz w:val="21"/>
          <w:szCs w:val="21"/>
          <w:lang w:eastAsia="zh-CN"/>
        </w:rPr>
        <w:t>of</w:t>
      </w:r>
      <w:r w:rsidRPr="00FA145F">
        <w:rPr>
          <w:rFonts w:hint="eastAsia"/>
          <w:sz w:val="21"/>
          <w:szCs w:val="21"/>
        </w:rPr>
        <w:t xml:space="preserve"> the developed mining countries, </w:t>
      </w:r>
      <w:r w:rsidRPr="00FA145F">
        <w:rPr>
          <w:rFonts w:hint="eastAsia"/>
          <w:sz w:val="21"/>
          <w:szCs w:val="21"/>
          <w:lang w:eastAsia="zh-CN"/>
        </w:rPr>
        <w:t>according to</w:t>
      </w:r>
      <w:r w:rsidRPr="00FA145F">
        <w:rPr>
          <w:rFonts w:hint="eastAsia"/>
          <w:sz w:val="21"/>
          <w:szCs w:val="21"/>
        </w:rPr>
        <w:t xml:space="preserve"> the study of </w:t>
      </w:r>
      <w:r w:rsidRPr="00FA145F">
        <w:rPr>
          <w:rFonts w:hint="eastAsia"/>
          <w:sz w:val="21"/>
          <w:szCs w:val="21"/>
          <w:lang w:eastAsia="zh-CN"/>
        </w:rPr>
        <w:t xml:space="preserve">our </w:t>
      </w:r>
      <w:r w:rsidRPr="00FA145F">
        <w:rPr>
          <w:rFonts w:hint="eastAsia"/>
          <w:sz w:val="21"/>
          <w:szCs w:val="21"/>
        </w:rPr>
        <w:t>national conditions,</w:t>
      </w:r>
      <w:r w:rsidRPr="00FA145F">
        <w:rPr>
          <w:rFonts w:hint="eastAsia"/>
          <w:sz w:val="21"/>
          <w:szCs w:val="21"/>
          <w:lang w:eastAsia="zh-CN"/>
        </w:rPr>
        <w:t xml:space="preserve"> </w:t>
      </w:r>
      <w:r w:rsidRPr="00FA145F">
        <w:rPr>
          <w:rFonts w:hint="eastAsia"/>
          <w:sz w:val="21"/>
          <w:szCs w:val="21"/>
        </w:rPr>
        <w:t>th</w:t>
      </w:r>
      <w:r w:rsidRPr="00FA145F">
        <w:rPr>
          <w:rFonts w:hint="eastAsia"/>
          <w:sz w:val="21"/>
          <w:szCs w:val="21"/>
          <w:lang w:eastAsia="zh-CN"/>
        </w:rPr>
        <w:t>is</w:t>
      </w:r>
      <w:r w:rsidRPr="00FA145F">
        <w:rPr>
          <w:rFonts w:hint="eastAsia"/>
          <w:sz w:val="21"/>
          <w:szCs w:val="21"/>
        </w:rPr>
        <w:t xml:space="preserve"> article puts forward suggestions on the establishment of </w:t>
      </w:r>
      <w:r w:rsidRPr="00FA145F">
        <w:rPr>
          <w:sz w:val="21"/>
          <w:szCs w:val="21"/>
        </w:rPr>
        <w:t>an</w:t>
      </w:r>
      <w:r w:rsidRPr="00FA145F">
        <w:rPr>
          <w:rFonts w:hint="eastAsia"/>
          <w:sz w:val="21"/>
          <w:szCs w:val="21"/>
        </w:rPr>
        <w:t xml:space="preserve"> environmental governance system</w:t>
      </w:r>
      <w:r w:rsidRPr="00FA145F">
        <w:rPr>
          <w:rFonts w:hint="eastAsia"/>
          <w:sz w:val="21"/>
          <w:szCs w:val="21"/>
          <w:lang w:eastAsia="zh-CN"/>
        </w:rPr>
        <w:t xml:space="preserve"> of </w:t>
      </w:r>
      <w:r w:rsidRPr="00FA145F">
        <w:rPr>
          <w:rFonts w:hint="eastAsia"/>
          <w:sz w:val="21"/>
          <w:szCs w:val="21"/>
        </w:rPr>
        <w:t>mine life cycle in China</w:t>
      </w:r>
      <w:r w:rsidRPr="00FA145F">
        <w:rPr>
          <w:rFonts w:hint="eastAsia"/>
          <w:sz w:val="21"/>
          <w:szCs w:val="21"/>
          <w:lang w:eastAsia="zh-CN"/>
        </w:rPr>
        <w:t>,</w:t>
      </w:r>
      <w:r w:rsidRPr="00FA145F">
        <w:rPr>
          <w:rFonts w:hint="eastAsia"/>
          <w:sz w:val="21"/>
          <w:szCs w:val="21"/>
        </w:rPr>
        <w:t xml:space="preserve"> </w:t>
      </w:r>
      <w:r w:rsidRPr="00FA145F">
        <w:rPr>
          <w:rFonts w:hint="eastAsia"/>
          <w:sz w:val="21"/>
          <w:szCs w:val="21"/>
          <w:lang w:eastAsia="zh-CN"/>
        </w:rPr>
        <w:t>which includes</w:t>
      </w:r>
      <w:r w:rsidRPr="00FA145F">
        <w:rPr>
          <w:rFonts w:hint="eastAsia"/>
          <w:sz w:val="21"/>
          <w:szCs w:val="21"/>
        </w:rPr>
        <w:t xml:space="preserve"> encouraging the exploration of best industrial practices, formulating detailed guidelines for environmental management at all stages of the mine life cycle, establishing </w:t>
      </w:r>
      <w:r w:rsidRPr="00FA145F">
        <w:rPr>
          <w:rFonts w:hint="eastAsia"/>
          <w:sz w:val="21"/>
          <w:szCs w:val="21"/>
          <w:lang w:eastAsia="zh-CN"/>
        </w:rPr>
        <w:t>m</w:t>
      </w:r>
      <w:r w:rsidRPr="00FA145F">
        <w:rPr>
          <w:rFonts w:hint="eastAsia"/>
          <w:sz w:val="21"/>
          <w:szCs w:val="21"/>
        </w:rPr>
        <w:t xml:space="preserve">ine environmental performance evaluation and supporting incentive systems, forming systems and mechanisms to strengthen and </w:t>
      </w:r>
      <w:r w:rsidRPr="00FA145F">
        <w:rPr>
          <w:rFonts w:hint="eastAsia"/>
          <w:sz w:val="21"/>
          <w:szCs w:val="21"/>
        </w:rPr>
        <w:lastRenderedPageBreak/>
        <w:t>standardize public participation, strengthen</w:t>
      </w:r>
      <w:r w:rsidRPr="00FA145F">
        <w:rPr>
          <w:rFonts w:hint="eastAsia"/>
          <w:sz w:val="21"/>
          <w:szCs w:val="21"/>
          <w:lang w:eastAsia="zh-CN"/>
        </w:rPr>
        <w:t>ing</w:t>
      </w:r>
      <w:r w:rsidRPr="00FA145F">
        <w:rPr>
          <w:rFonts w:hint="eastAsia"/>
          <w:sz w:val="21"/>
          <w:szCs w:val="21"/>
        </w:rPr>
        <w:t xml:space="preserve"> background investigations and environmental dynamic monitoring </w:t>
      </w:r>
      <w:r w:rsidRPr="00FA145F">
        <w:rPr>
          <w:rFonts w:hint="eastAsia"/>
          <w:sz w:val="21"/>
          <w:szCs w:val="21"/>
          <w:lang w:eastAsia="zh-CN"/>
        </w:rPr>
        <w:t xml:space="preserve">of </w:t>
      </w:r>
      <w:r w:rsidRPr="00FA145F">
        <w:rPr>
          <w:rFonts w:hint="eastAsia"/>
          <w:sz w:val="21"/>
          <w:szCs w:val="21"/>
        </w:rPr>
        <w:t>mine</w:t>
      </w:r>
      <w:r w:rsidRPr="00FA145F">
        <w:rPr>
          <w:rFonts w:hint="eastAsia"/>
          <w:sz w:val="21"/>
          <w:szCs w:val="21"/>
          <w:lang w:eastAsia="zh-CN"/>
        </w:rPr>
        <w:t xml:space="preserve"> </w:t>
      </w:r>
      <w:r w:rsidRPr="00FA145F">
        <w:rPr>
          <w:rFonts w:hint="eastAsia"/>
          <w:sz w:val="21"/>
          <w:szCs w:val="21"/>
        </w:rPr>
        <w:t>life cycle.</w:t>
      </w:r>
    </w:p>
    <w:p w:rsidR="004F63AE" w:rsidRPr="00FA145F" w:rsidRDefault="004F63AE" w:rsidP="004F63AE">
      <w:pPr>
        <w:snapToGrid w:val="0"/>
        <w:spacing w:line="360" w:lineRule="auto"/>
        <w:rPr>
          <w:sz w:val="21"/>
          <w:szCs w:val="21"/>
        </w:rPr>
      </w:pPr>
      <w:r w:rsidRPr="00FA145F">
        <w:rPr>
          <w:rFonts w:hint="eastAsia"/>
          <w:b/>
          <w:bCs/>
          <w:sz w:val="21"/>
          <w:szCs w:val="21"/>
        </w:rPr>
        <w:t>Keywords:</w:t>
      </w:r>
      <w:r w:rsidRPr="00FA145F">
        <w:rPr>
          <w:rFonts w:hint="eastAsia"/>
          <w:sz w:val="21"/>
          <w:szCs w:val="21"/>
        </w:rPr>
        <w:t xml:space="preserve"> mine environment</w:t>
      </w:r>
      <w:r w:rsidRPr="00FA145F">
        <w:rPr>
          <w:rFonts w:hint="eastAsia"/>
          <w:sz w:val="21"/>
          <w:szCs w:val="21"/>
          <w:lang w:eastAsia="zh-CN"/>
        </w:rPr>
        <w:t>al</w:t>
      </w:r>
      <w:r w:rsidRPr="00FA145F">
        <w:rPr>
          <w:rFonts w:hint="eastAsia"/>
          <w:sz w:val="21"/>
          <w:szCs w:val="21"/>
        </w:rPr>
        <w:t xml:space="preserve"> governance; life cycle; background investigation; best industrial practice</w:t>
      </w:r>
      <w:r w:rsidRPr="00FA145F">
        <w:rPr>
          <w:rFonts w:hint="eastAsia"/>
          <w:sz w:val="21"/>
          <w:szCs w:val="21"/>
          <w:lang w:eastAsia="zh-CN"/>
        </w:rPr>
        <w:t>s</w:t>
      </w:r>
    </w:p>
    <w:p w:rsidR="004F63AE" w:rsidRPr="00FA145F" w:rsidRDefault="004F63AE" w:rsidP="004F63AE">
      <w:pPr>
        <w:pStyle w:val="A9"/>
        <w:adjustRightInd w:val="0"/>
        <w:snapToGrid w:val="0"/>
        <w:spacing w:after="240" w:line="360" w:lineRule="auto"/>
        <w:rPr>
          <w:rFonts w:ascii="宋体" w:eastAsia="宋体" w:hAnsi="宋体" w:cs="Times New Roman"/>
        </w:rPr>
      </w:pPr>
    </w:p>
    <w:p w:rsidR="004F63AE" w:rsidRDefault="004F63AE" w:rsidP="004F63AE">
      <w:pPr>
        <w:pStyle w:val="A9"/>
        <w:adjustRightInd w:val="0"/>
        <w:snapToGrid w:val="0"/>
        <w:spacing w:line="360" w:lineRule="auto"/>
        <w:ind w:firstLine="420"/>
        <w:rPr>
          <w:rFonts w:ascii="宋体" w:eastAsia="宋体" w:hAnsi="宋体" w:cs="Times New Roman"/>
        </w:rPr>
      </w:pPr>
      <w:r>
        <w:rPr>
          <w:rFonts w:ascii="宋体" w:eastAsia="宋体" w:hAnsi="宋体" w:cs="宋体" w:hint="eastAsia"/>
          <w:lang w:val="zh-TW"/>
        </w:rPr>
        <w:t>近年来，经济</w:t>
      </w:r>
      <w:r>
        <w:rPr>
          <w:rFonts w:ascii="宋体" w:eastAsia="宋体" w:hAnsi="宋体" w:cs="宋体"/>
          <w:lang w:val="zh-TW" w:eastAsia="zh-TW"/>
        </w:rPr>
        <w:t>社会的快速发展</w:t>
      </w:r>
      <w:r>
        <w:rPr>
          <w:rFonts w:ascii="宋体" w:eastAsia="宋体" w:hAnsi="宋体" w:cs="宋体" w:hint="eastAsia"/>
          <w:lang w:val="zh-TW"/>
        </w:rPr>
        <w:t>不断加大对</w:t>
      </w:r>
      <w:r>
        <w:rPr>
          <w:rFonts w:ascii="宋体" w:eastAsia="宋体" w:hAnsi="宋体" w:cs="宋体"/>
          <w:lang w:val="zh-TW" w:eastAsia="zh-TW"/>
        </w:rPr>
        <w:t>矿产资源的需求</w:t>
      </w:r>
      <w:r>
        <w:rPr>
          <w:rFonts w:ascii="宋体" w:eastAsia="宋体" w:hAnsi="宋体" w:cs="宋体" w:hint="eastAsia"/>
          <w:lang w:val="zh-TW"/>
        </w:rPr>
        <w:t>，但在</w:t>
      </w:r>
      <w:r>
        <w:rPr>
          <w:rFonts w:ascii="宋体" w:eastAsia="宋体" w:hAnsi="宋体" w:cs="宋体"/>
          <w:lang w:val="zh-TW" w:eastAsia="zh-TW"/>
        </w:rPr>
        <w:t>资源开发</w:t>
      </w:r>
      <w:r>
        <w:rPr>
          <w:rFonts w:ascii="宋体" w:eastAsia="宋体" w:hAnsi="宋体" w:cs="宋体" w:hint="eastAsia"/>
          <w:lang w:val="zh-TW"/>
        </w:rPr>
        <w:t>与</w:t>
      </w:r>
      <w:r>
        <w:rPr>
          <w:rFonts w:ascii="宋体" w:eastAsia="宋体" w:hAnsi="宋体" w:cs="宋体"/>
          <w:lang w:val="zh-TW" w:eastAsia="zh-TW"/>
        </w:rPr>
        <w:t>经济发展的同时也造成了生态环境的</w:t>
      </w:r>
      <w:r>
        <w:rPr>
          <w:rFonts w:ascii="宋体" w:eastAsia="宋体" w:hAnsi="宋体" w:cs="宋体" w:hint="eastAsia"/>
        </w:rPr>
        <w:t>扰动</w:t>
      </w:r>
      <w:r>
        <w:rPr>
          <w:rFonts w:ascii="宋体" w:eastAsia="宋体" w:hAnsi="宋体" w:cs="宋体"/>
          <w:lang w:val="zh-TW" w:eastAsia="zh-TW"/>
        </w:rPr>
        <w:t>与破坏。我国</w:t>
      </w:r>
      <w:r>
        <w:rPr>
          <w:rFonts w:ascii="宋体" w:eastAsia="宋体" w:hAnsi="宋体" w:cs="宋体" w:hint="eastAsia"/>
          <w:lang w:val="zh-TW"/>
        </w:rPr>
        <w:t>矿业发展</w:t>
      </w:r>
      <w:r>
        <w:rPr>
          <w:rFonts w:ascii="宋体" w:eastAsia="宋体" w:hAnsi="宋体" w:cs="宋体"/>
          <w:lang w:val="zh-TW" w:eastAsia="zh-TW"/>
        </w:rPr>
        <w:t>经</w:t>
      </w:r>
      <w:r>
        <w:rPr>
          <w:rFonts w:ascii="宋体" w:eastAsia="宋体" w:hAnsi="宋体" w:cs="宋体" w:hint="eastAsia"/>
          <w:lang w:val="zh-TW"/>
        </w:rPr>
        <w:t>历</w:t>
      </w:r>
      <w:r>
        <w:rPr>
          <w:rFonts w:ascii="宋体" w:eastAsia="宋体" w:hAnsi="宋体" w:cs="宋体" w:hint="eastAsia"/>
        </w:rPr>
        <w:t>了资源开发优先、开发与环境保护并重、生态保护优先</w:t>
      </w:r>
      <w:r>
        <w:rPr>
          <w:rFonts w:ascii="宋体" w:eastAsia="宋体" w:hAnsi="宋体" w:cs="宋体" w:hint="eastAsia"/>
          <w:lang w:val="zh-TW"/>
        </w:rPr>
        <w:t>过程</w:t>
      </w:r>
      <w:r>
        <w:rPr>
          <w:rFonts w:ascii="宋体" w:eastAsia="宋体" w:hAnsi="宋体" w:cs="宋体"/>
          <w:lang w:val="zh-TW" w:eastAsia="zh-TW"/>
        </w:rPr>
        <w:t>。</w:t>
      </w:r>
      <w:r>
        <w:rPr>
          <w:rFonts w:ascii="宋体" w:eastAsia="宋体" w:hAnsi="宋体" w:cs="宋体" w:hint="eastAsia"/>
          <w:lang w:val="zh-TW"/>
        </w:rPr>
        <w:t>党的十八大以来</w:t>
      </w:r>
      <w:r>
        <w:rPr>
          <w:rFonts w:ascii="宋体" w:eastAsia="宋体" w:hAnsi="宋体" w:cs="宋体"/>
          <w:lang w:val="zh-TW" w:eastAsia="zh-TW"/>
        </w:rPr>
        <w:t>，我国大力推进生态文明建设。</w:t>
      </w:r>
      <w:r>
        <w:rPr>
          <w:rFonts w:ascii="宋体" w:eastAsia="宋体" w:hAnsi="宋体" w:cs="宋体" w:hint="eastAsia"/>
        </w:rPr>
        <w:t>近年来，在有关部门组织推动下，</w:t>
      </w:r>
      <w:r>
        <w:rPr>
          <w:rFonts w:ascii="宋体" w:eastAsia="宋体" w:hAnsi="宋体" w:cs="宋体"/>
          <w:lang w:val="zh-TW" w:eastAsia="zh-TW"/>
        </w:rPr>
        <w:t>绿色矿山建设取得了显著成效</w:t>
      </w:r>
      <w:r>
        <w:rPr>
          <w:rFonts w:ascii="宋体" w:eastAsia="宋体" w:hAnsi="宋体" w:cs="宋体" w:hint="eastAsia"/>
          <w:lang w:val="zh-TW"/>
        </w:rPr>
        <w:t>。</w:t>
      </w:r>
      <w:r>
        <w:rPr>
          <w:rFonts w:ascii="宋体" w:eastAsia="宋体" w:hAnsi="宋体" w:cs="宋体"/>
          <w:lang w:val="zh-TW" w:eastAsia="zh-TW"/>
        </w:rPr>
        <w:t>但</w:t>
      </w:r>
      <w:r>
        <w:rPr>
          <w:rFonts w:ascii="宋体" w:eastAsia="宋体" w:hAnsi="宋体" w:cs="宋体" w:hint="eastAsia"/>
          <w:lang w:val="zh-TW"/>
        </w:rPr>
        <w:t>从总体上看，</w:t>
      </w:r>
      <w:r>
        <w:rPr>
          <w:rFonts w:ascii="宋体" w:eastAsia="宋体" w:hAnsi="宋体" w:cs="宋体"/>
          <w:lang w:val="zh-TW" w:eastAsia="zh-TW"/>
        </w:rPr>
        <w:t>矿山环境</w:t>
      </w:r>
      <w:r>
        <w:rPr>
          <w:rFonts w:ascii="宋体" w:eastAsia="宋体" w:hAnsi="宋体" w:cs="宋体" w:hint="eastAsia"/>
          <w:lang w:val="zh-TW"/>
        </w:rPr>
        <w:t>治</w:t>
      </w:r>
      <w:r>
        <w:rPr>
          <w:rFonts w:ascii="宋体" w:eastAsia="宋体" w:hAnsi="宋体" w:cs="宋体"/>
          <w:lang w:val="zh-TW" w:eastAsia="zh-TW"/>
        </w:rPr>
        <w:t>理仍存在</w:t>
      </w:r>
      <w:r>
        <w:rPr>
          <w:rFonts w:ascii="宋体" w:eastAsia="宋体" w:hAnsi="宋体" w:cs="宋体" w:hint="eastAsia"/>
        </w:rPr>
        <w:t>诸多</w:t>
      </w:r>
      <w:r>
        <w:rPr>
          <w:rFonts w:ascii="宋体" w:eastAsia="宋体" w:hAnsi="宋体" w:cs="宋体"/>
          <w:lang w:val="zh-TW" w:eastAsia="zh-TW"/>
        </w:rPr>
        <w:t>问题。加拿大、澳大利亚等矿业发达国家格外重视</w:t>
      </w:r>
      <w:r>
        <w:rPr>
          <w:rFonts w:ascii="宋体" w:eastAsia="宋体" w:hAnsi="宋体" w:cs="宋体" w:hint="eastAsia"/>
          <w:lang w:val="zh-TW"/>
        </w:rPr>
        <w:t>并</w:t>
      </w:r>
      <w:r>
        <w:rPr>
          <w:rFonts w:ascii="宋体" w:eastAsia="宋体" w:hAnsi="宋体" w:cs="宋体"/>
          <w:lang w:val="zh-TW" w:eastAsia="zh-TW"/>
        </w:rPr>
        <w:t>倡导矿山生命周期</w:t>
      </w:r>
      <w:r>
        <w:rPr>
          <w:rFonts w:ascii="宋体" w:eastAsia="宋体" w:hAnsi="宋体" w:cs="宋体" w:hint="eastAsia"/>
          <w:lang w:val="zh-TW"/>
        </w:rPr>
        <w:t>性</w:t>
      </w:r>
      <w:r>
        <w:rPr>
          <w:rFonts w:ascii="宋体" w:eastAsia="宋体" w:hAnsi="宋体" w:cs="宋体"/>
          <w:lang w:val="zh-TW" w:eastAsia="zh-TW"/>
        </w:rPr>
        <w:t>环境</w:t>
      </w:r>
      <w:r>
        <w:rPr>
          <w:rFonts w:ascii="宋体" w:eastAsia="宋体" w:hAnsi="宋体" w:cs="宋体" w:hint="eastAsia"/>
          <w:lang w:val="zh-TW"/>
        </w:rPr>
        <w:t>治</w:t>
      </w:r>
      <w:r>
        <w:rPr>
          <w:rFonts w:ascii="宋体" w:eastAsia="宋体" w:hAnsi="宋体" w:cs="宋体"/>
          <w:lang w:val="zh-TW" w:eastAsia="zh-TW"/>
        </w:rPr>
        <w:t>理。我</w:t>
      </w:r>
      <w:r>
        <w:rPr>
          <w:rFonts w:ascii="宋体" w:eastAsia="宋体" w:hAnsi="宋体" w:cs="宋体" w:hint="eastAsia"/>
          <w:lang w:val="zh-TW"/>
        </w:rPr>
        <w:t>们应当</w:t>
      </w:r>
      <w:r>
        <w:rPr>
          <w:rFonts w:ascii="宋体" w:eastAsia="宋体" w:hAnsi="宋体" w:cs="宋体"/>
          <w:lang w:val="zh-TW" w:eastAsia="zh-TW"/>
        </w:rPr>
        <w:t>借鉴国外先进经验，</w:t>
      </w:r>
      <w:r>
        <w:rPr>
          <w:rFonts w:ascii="宋体" w:eastAsia="宋体" w:hAnsi="宋体" w:cs="宋体" w:hint="eastAsia"/>
          <w:lang w:val="zh-TW"/>
        </w:rPr>
        <w:t>探索</w:t>
      </w:r>
      <w:r>
        <w:rPr>
          <w:rFonts w:ascii="宋体" w:eastAsia="宋体" w:hAnsi="宋体" w:cs="宋体"/>
          <w:lang w:val="zh-TW" w:eastAsia="zh-TW"/>
        </w:rPr>
        <w:t>形成适合我国国情的矿山环境</w:t>
      </w:r>
      <w:r>
        <w:rPr>
          <w:rFonts w:ascii="宋体" w:eastAsia="宋体" w:hAnsi="宋体" w:cs="宋体" w:hint="eastAsia"/>
          <w:lang w:val="zh-TW"/>
        </w:rPr>
        <w:t>治</w:t>
      </w:r>
      <w:r>
        <w:rPr>
          <w:rFonts w:ascii="宋体" w:eastAsia="宋体" w:hAnsi="宋体" w:cs="宋体"/>
          <w:lang w:val="zh-TW" w:eastAsia="zh-TW"/>
        </w:rPr>
        <w:t>理</w:t>
      </w:r>
      <w:r>
        <w:rPr>
          <w:rFonts w:ascii="宋体" w:eastAsia="宋体" w:hAnsi="宋体" w:cs="宋体" w:hint="eastAsia"/>
          <w:lang w:val="zh-TW"/>
        </w:rPr>
        <w:t>新</w:t>
      </w:r>
      <w:r>
        <w:rPr>
          <w:rFonts w:ascii="宋体" w:eastAsia="宋体" w:hAnsi="宋体" w:cs="宋体"/>
          <w:lang w:val="zh-TW" w:eastAsia="zh-TW"/>
        </w:rPr>
        <w:t>模式。</w:t>
      </w:r>
    </w:p>
    <w:p w:rsidR="004F63AE" w:rsidRDefault="004F63AE" w:rsidP="004F63AE">
      <w:pPr>
        <w:pStyle w:val="A9"/>
        <w:adjustRightInd w:val="0"/>
        <w:snapToGrid w:val="0"/>
        <w:spacing w:line="360" w:lineRule="auto"/>
        <w:rPr>
          <w:rFonts w:ascii="宋体" w:eastAsia="宋体" w:hAnsi="宋体" w:cs="Times New Roman"/>
          <w:b/>
          <w:sz w:val="28"/>
          <w:szCs w:val="28"/>
        </w:rPr>
      </w:pPr>
      <w:r>
        <w:rPr>
          <w:rFonts w:ascii="宋体" w:eastAsia="宋体" w:hAnsi="宋体"/>
          <w:b/>
          <w:sz w:val="28"/>
          <w:szCs w:val="28"/>
        </w:rPr>
        <w:t xml:space="preserve">1 </w:t>
      </w:r>
      <w:r>
        <w:rPr>
          <w:rFonts w:ascii="宋体" w:eastAsia="宋体" w:hAnsi="宋体" w:cs="黑体"/>
          <w:b/>
          <w:sz w:val="28"/>
          <w:szCs w:val="28"/>
          <w:lang w:val="zh-TW" w:eastAsia="zh-TW"/>
        </w:rPr>
        <w:t>我国矿山环境</w:t>
      </w:r>
      <w:r>
        <w:rPr>
          <w:rFonts w:ascii="宋体" w:eastAsia="宋体" w:hAnsi="宋体" w:cs="黑体" w:hint="eastAsia"/>
          <w:b/>
          <w:sz w:val="28"/>
          <w:szCs w:val="28"/>
          <w:lang w:val="zh-TW"/>
        </w:rPr>
        <w:t>治</w:t>
      </w:r>
      <w:r>
        <w:rPr>
          <w:rFonts w:ascii="宋体" w:eastAsia="宋体" w:hAnsi="宋体" w:cs="黑体"/>
          <w:b/>
          <w:sz w:val="28"/>
          <w:szCs w:val="28"/>
          <w:lang w:val="zh-TW" w:eastAsia="zh-TW"/>
        </w:rPr>
        <w:t>理现状</w:t>
      </w:r>
    </w:p>
    <w:p w:rsidR="004F63AE" w:rsidRDefault="004F63AE" w:rsidP="004F63AE">
      <w:pPr>
        <w:pStyle w:val="A9"/>
        <w:adjustRightInd w:val="0"/>
        <w:snapToGrid w:val="0"/>
        <w:spacing w:line="360" w:lineRule="auto"/>
        <w:ind w:firstLine="420"/>
        <w:rPr>
          <w:rFonts w:ascii="宋体" w:eastAsia="宋体" w:hAnsi="宋体" w:cs="Times New Roman"/>
          <w:lang w:eastAsia="zh-TW"/>
        </w:rPr>
      </w:pPr>
      <w:r>
        <w:rPr>
          <w:rFonts w:ascii="宋体" w:eastAsia="宋体" w:hAnsi="宋体" w:cs="宋体"/>
          <w:lang w:val="zh-TW" w:eastAsia="zh-TW"/>
        </w:rPr>
        <w:t>近年来，我国在</w:t>
      </w:r>
      <w:r>
        <w:rPr>
          <w:rFonts w:ascii="宋体" w:eastAsia="宋体" w:hAnsi="宋体" w:cs="宋体" w:hint="eastAsia"/>
          <w:lang w:val="zh-TW"/>
        </w:rPr>
        <w:t>矿山环境治理</w:t>
      </w:r>
      <w:r>
        <w:rPr>
          <w:rFonts w:ascii="宋体" w:eastAsia="宋体" w:hAnsi="宋体" w:cs="宋体"/>
          <w:lang w:val="zh-TW" w:eastAsia="zh-TW"/>
        </w:rPr>
        <w:t>方面取得了显著成效</w:t>
      </w:r>
      <w:r>
        <w:rPr>
          <w:rFonts w:ascii="宋体" w:eastAsia="宋体" w:hAnsi="宋体" w:cs="宋体" w:hint="eastAsia"/>
          <w:lang w:val="zh-TW"/>
        </w:rPr>
        <w:t>。</w:t>
      </w:r>
      <w:r>
        <w:rPr>
          <w:rFonts w:ascii="宋体" w:eastAsia="宋体" w:hAnsi="宋体"/>
        </w:rPr>
        <w:t>2008</w:t>
      </w:r>
      <w:r>
        <w:rPr>
          <w:rFonts w:ascii="宋体" w:eastAsia="宋体" w:hAnsi="宋体" w:cs="宋体"/>
          <w:lang w:val="zh-TW" w:eastAsia="zh-TW"/>
        </w:rPr>
        <w:t>年</w:t>
      </w:r>
      <w:r>
        <w:rPr>
          <w:rFonts w:ascii="宋体" w:eastAsia="宋体" w:hAnsi="宋体" w:cs="宋体" w:hint="eastAsia"/>
          <w:lang w:val="zh-TW"/>
        </w:rPr>
        <w:t>，</w:t>
      </w:r>
      <w:r>
        <w:rPr>
          <w:rFonts w:ascii="宋体" w:eastAsia="宋体" w:hAnsi="宋体" w:cs="宋体"/>
          <w:lang w:val="zh-TW" w:eastAsia="zh-TW"/>
        </w:rPr>
        <w:t>第二轮全国矿产资源规划</w:t>
      </w:r>
      <w:r>
        <w:rPr>
          <w:rFonts w:ascii="宋体" w:eastAsia="宋体" w:hAnsi="宋体" w:cs="宋体" w:hint="eastAsia"/>
          <w:lang w:val="zh-TW"/>
        </w:rPr>
        <w:t>确定</w:t>
      </w:r>
      <w:r>
        <w:rPr>
          <w:rFonts w:ascii="宋体" w:eastAsia="宋体" w:hAnsi="宋体" w:cs="宋体"/>
          <w:lang w:val="zh-TW" w:eastAsia="zh-TW"/>
        </w:rPr>
        <w:t>了</w:t>
      </w:r>
      <w:r>
        <w:rPr>
          <w:rFonts w:ascii="宋体" w:eastAsia="宋体" w:hAnsi="宋体"/>
        </w:rPr>
        <w:t>“</w:t>
      </w:r>
      <w:r>
        <w:rPr>
          <w:rFonts w:ascii="宋体" w:eastAsia="宋体" w:hAnsi="宋体" w:cs="宋体"/>
          <w:lang w:val="zh-TW" w:eastAsia="zh-TW"/>
        </w:rPr>
        <w:t>大力推进绿色矿山建设，到</w:t>
      </w:r>
      <w:r>
        <w:rPr>
          <w:rFonts w:ascii="宋体" w:eastAsia="宋体" w:hAnsi="宋体"/>
        </w:rPr>
        <w:t>2020</w:t>
      </w:r>
      <w:r>
        <w:rPr>
          <w:rFonts w:ascii="宋体" w:eastAsia="宋体" w:hAnsi="宋体" w:cs="宋体"/>
          <w:lang w:val="zh-TW" w:eastAsia="zh-TW"/>
        </w:rPr>
        <w:t>年绿色矿山格局基本建立</w:t>
      </w:r>
      <w:r>
        <w:rPr>
          <w:rFonts w:ascii="宋体" w:eastAsia="宋体" w:hAnsi="宋体"/>
        </w:rPr>
        <w:t>”</w:t>
      </w:r>
      <w:r>
        <w:rPr>
          <w:rFonts w:ascii="宋体" w:eastAsia="宋体" w:hAnsi="宋体" w:cs="宋体"/>
          <w:lang w:val="zh-TW" w:eastAsia="zh-TW"/>
        </w:rPr>
        <w:t>的总体目标。</w:t>
      </w:r>
      <w:r>
        <w:rPr>
          <w:rFonts w:ascii="宋体" w:eastAsia="宋体" w:hAnsi="宋体"/>
        </w:rPr>
        <w:t>2016</w:t>
      </w:r>
      <w:r>
        <w:rPr>
          <w:rFonts w:ascii="宋体" w:eastAsia="宋体" w:hAnsi="宋体" w:cs="宋体"/>
          <w:lang w:val="zh-TW" w:eastAsia="zh-TW"/>
        </w:rPr>
        <w:t>年，绿色勘查被纳入《国土资源</w:t>
      </w:r>
      <w:r>
        <w:rPr>
          <w:rFonts w:ascii="宋体" w:eastAsia="宋体" w:hAnsi="宋体"/>
        </w:rPr>
        <w:t>“</w:t>
      </w:r>
      <w:r>
        <w:rPr>
          <w:rFonts w:ascii="宋体" w:eastAsia="宋体" w:hAnsi="宋体" w:cs="宋体"/>
          <w:lang w:val="zh-TW" w:eastAsia="zh-TW"/>
        </w:rPr>
        <w:t>十三五</w:t>
      </w:r>
      <w:r>
        <w:rPr>
          <w:rFonts w:ascii="宋体" w:eastAsia="宋体" w:hAnsi="宋体"/>
        </w:rPr>
        <w:t>”</w:t>
      </w:r>
      <w:r>
        <w:rPr>
          <w:rFonts w:ascii="宋体" w:eastAsia="宋体" w:hAnsi="宋体" w:cs="宋体"/>
          <w:lang w:val="zh-TW" w:eastAsia="zh-TW"/>
        </w:rPr>
        <w:t>规划纲要》。</w:t>
      </w:r>
      <w:r>
        <w:rPr>
          <w:rFonts w:ascii="宋体" w:eastAsia="宋体" w:hAnsi="宋体"/>
        </w:rPr>
        <w:t>2018</w:t>
      </w:r>
      <w:r>
        <w:rPr>
          <w:rFonts w:ascii="宋体" w:eastAsia="宋体" w:hAnsi="宋体" w:cs="宋体"/>
          <w:lang w:val="zh-TW" w:eastAsia="zh-TW"/>
        </w:rPr>
        <w:t>年</w:t>
      </w:r>
      <w:r>
        <w:rPr>
          <w:rFonts w:ascii="宋体" w:eastAsia="宋体" w:hAnsi="宋体" w:cs="宋体" w:hint="eastAsia"/>
          <w:lang w:val="zh-TW"/>
        </w:rPr>
        <w:t>，有关部门</w:t>
      </w:r>
      <w:r>
        <w:rPr>
          <w:rFonts w:ascii="宋体" w:eastAsia="宋体" w:hAnsi="宋体" w:cs="宋体"/>
          <w:lang w:val="zh-TW" w:eastAsia="zh-TW"/>
        </w:rPr>
        <w:t>出台《绿色勘查指南</w:t>
      </w:r>
      <w:r>
        <w:rPr>
          <w:rFonts w:ascii="宋体" w:eastAsia="宋体" w:hAnsi="宋体" w:cs="宋体" w:hint="eastAsia"/>
          <w:lang w:val="zh-TW"/>
        </w:rPr>
        <w:t>》</w:t>
      </w:r>
      <w:r>
        <w:rPr>
          <w:rFonts w:ascii="宋体" w:eastAsia="宋体" w:hAnsi="宋体" w:cs="宋体"/>
          <w:lang w:val="zh-TW" w:eastAsia="zh-TW"/>
        </w:rPr>
        <w:t>《绿色矿山建设规范》</w:t>
      </w:r>
      <w:r>
        <w:rPr>
          <w:rFonts w:ascii="宋体" w:eastAsia="宋体" w:hAnsi="宋体" w:cs="宋体" w:hint="eastAsia"/>
          <w:lang w:val="zh-TW"/>
        </w:rPr>
        <w:t>，指导推动</w:t>
      </w:r>
      <w:r>
        <w:rPr>
          <w:rFonts w:ascii="宋体" w:eastAsia="宋体" w:hAnsi="宋体" w:cs="宋体"/>
          <w:lang w:val="zh-TW" w:eastAsia="zh-TW"/>
        </w:rPr>
        <w:t>我国矿业绿色发展。</w:t>
      </w:r>
      <w:r>
        <w:rPr>
          <w:rFonts w:ascii="宋体" w:eastAsia="宋体" w:hAnsi="宋体" w:cs="宋体" w:hint="eastAsia"/>
          <w:lang w:val="zh-TW" w:eastAsia="zh-TW"/>
        </w:rPr>
        <w:t>《</w:t>
      </w:r>
      <w:r>
        <w:rPr>
          <w:rFonts w:ascii="宋体" w:eastAsia="宋体" w:hAnsi="宋体" w:cs="宋体" w:hint="eastAsia"/>
          <w:lang w:val="zh-TW"/>
        </w:rPr>
        <w:t>中华人民共和国</w:t>
      </w:r>
      <w:r>
        <w:rPr>
          <w:rFonts w:ascii="宋体" w:eastAsia="宋体" w:hAnsi="宋体" w:cs="宋体" w:hint="eastAsia"/>
          <w:lang w:val="zh-TW" w:eastAsia="zh-TW"/>
        </w:rPr>
        <w:t>矿产资源法</w:t>
      </w:r>
      <w:r>
        <w:rPr>
          <w:rFonts w:ascii="宋体" w:eastAsia="宋体" w:hAnsi="宋体" w:cs="宋体" w:hint="eastAsia"/>
          <w:lang w:val="zh-TW"/>
        </w:rPr>
        <w:t>（修订草案）</w:t>
      </w:r>
      <w:r>
        <w:rPr>
          <w:rFonts w:ascii="宋体" w:eastAsia="宋体" w:hAnsi="宋体" w:cs="宋体" w:hint="eastAsia"/>
          <w:lang w:val="zh-TW" w:eastAsia="zh-TW"/>
        </w:rPr>
        <w:t>》</w:t>
      </w:r>
      <w:r>
        <w:rPr>
          <w:rFonts w:ascii="宋体" w:eastAsia="宋体" w:hAnsi="宋体" w:cs="宋体" w:hint="eastAsia"/>
          <w:lang w:val="zh-TW"/>
        </w:rPr>
        <w:t>（征求意见稿）</w:t>
      </w:r>
      <w:r>
        <w:rPr>
          <w:rFonts w:ascii="宋体" w:eastAsia="宋体" w:hAnsi="宋体" w:cs="宋体" w:hint="eastAsia"/>
        </w:rPr>
        <w:t>也</w:t>
      </w:r>
      <w:r>
        <w:rPr>
          <w:rFonts w:ascii="宋体" w:eastAsia="宋体" w:hAnsi="宋体" w:cs="宋体" w:hint="eastAsia"/>
          <w:lang w:val="zh-TW" w:eastAsia="zh-TW"/>
        </w:rPr>
        <w:t>将矿</w:t>
      </w:r>
      <w:r>
        <w:rPr>
          <w:rFonts w:ascii="宋体" w:eastAsia="宋体" w:hAnsi="宋体" w:cs="宋体" w:hint="eastAsia"/>
          <w:lang w:val="zh-TW"/>
        </w:rPr>
        <w:t>区</w:t>
      </w:r>
      <w:r>
        <w:rPr>
          <w:rFonts w:ascii="宋体" w:eastAsia="宋体" w:hAnsi="宋体" w:cs="宋体" w:hint="eastAsia"/>
          <w:lang w:val="zh-TW" w:eastAsia="zh-TW"/>
        </w:rPr>
        <w:t>生态</w:t>
      </w:r>
      <w:r>
        <w:rPr>
          <w:rFonts w:ascii="宋体" w:eastAsia="宋体" w:hAnsi="宋体" w:cs="宋体" w:hint="eastAsia"/>
          <w:lang w:val="zh-TW"/>
        </w:rPr>
        <w:t>修复</w:t>
      </w:r>
      <w:r>
        <w:rPr>
          <w:rFonts w:ascii="宋体" w:eastAsia="宋体" w:hAnsi="宋体" w:cs="宋体" w:hint="eastAsia"/>
          <w:lang w:val="zh-TW" w:eastAsia="zh-TW"/>
        </w:rPr>
        <w:t>列为</w:t>
      </w:r>
      <w:r>
        <w:rPr>
          <w:rFonts w:ascii="宋体" w:eastAsia="宋体" w:hAnsi="宋体" w:cs="宋体" w:hint="eastAsia"/>
          <w:lang w:val="zh-TW"/>
        </w:rPr>
        <w:t>重要</w:t>
      </w:r>
      <w:r>
        <w:rPr>
          <w:rFonts w:ascii="宋体" w:eastAsia="宋体" w:hAnsi="宋体" w:cs="宋体" w:hint="eastAsia"/>
          <w:lang w:val="zh-TW" w:eastAsia="zh-TW"/>
        </w:rPr>
        <w:t>内容。但</w:t>
      </w:r>
      <w:r>
        <w:rPr>
          <w:rFonts w:ascii="宋体" w:eastAsia="宋体" w:hAnsi="宋体" w:cs="宋体" w:hint="eastAsia"/>
        </w:rPr>
        <w:t>总体看我国</w:t>
      </w:r>
      <w:r>
        <w:rPr>
          <w:rFonts w:ascii="宋体" w:eastAsia="宋体" w:hAnsi="宋体" w:cs="宋体" w:hint="eastAsia"/>
          <w:lang w:val="zh-TW"/>
        </w:rPr>
        <w:t>矿山环境治理工作</w:t>
      </w:r>
      <w:r>
        <w:rPr>
          <w:rFonts w:ascii="宋体" w:eastAsia="宋体" w:hAnsi="宋体" w:cs="宋体" w:hint="eastAsia"/>
          <w:lang w:val="zh-TW" w:eastAsia="zh-TW"/>
        </w:rPr>
        <w:t>仍存在</w:t>
      </w:r>
      <w:r>
        <w:rPr>
          <w:rFonts w:ascii="宋体" w:eastAsia="宋体" w:hAnsi="宋体" w:cs="宋体" w:hint="eastAsia"/>
          <w:lang w:val="zh-TW"/>
        </w:rPr>
        <w:t>不少</w:t>
      </w:r>
      <w:r>
        <w:rPr>
          <w:rFonts w:ascii="宋体" w:eastAsia="宋体" w:hAnsi="宋体" w:cs="宋体" w:hint="eastAsia"/>
          <w:lang w:val="zh-TW" w:eastAsia="zh-TW"/>
        </w:rPr>
        <w:t>问题。</w:t>
      </w:r>
    </w:p>
    <w:p w:rsidR="004F63AE" w:rsidRDefault="004F63AE" w:rsidP="004F63AE">
      <w:pPr>
        <w:pStyle w:val="A9"/>
        <w:adjustRightInd w:val="0"/>
        <w:snapToGrid w:val="0"/>
        <w:spacing w:line="360" w:lineRule="auto"/>
        <w:ind w:firstLine="420"/>
        <w:rPr>
          <w:rFonts w:ascii="宋体" w:eastAsia="宋体" w:hAnsi="宋体" w:cs="宋体"/>
          <w:lang w:val="zh-TW" w:eastAsia="zh-TW"/>
        </w:rPr>
      </w:pPr>
      <w:r>
        <w:rPr>
          <w:rFonts w:ascii="宋体" w:eastAsia="宋体" w:hAnsi="宋体" w:cs="宋体" w:hint="eastAsia"/>
          <w:lang w:val="zh-TW"/>
        </w:rPr>
        <w:t>首先，矿山环境治理</w:t>
      </w:r>
      <w:r>
        <w:rPr>
          <w:rFonts w:ascii="宋体" w:eastAsia="宋体" w:hAnsi="宋体" w:cs="宋体" w:hint="eastAsia"/>
          <w:lang w:val="zh-TW" w:eastAsia="zh-TW"/>
        </w:rPr>
        <w:t>体系存在中空化问题。我国的环境管理体系可概括为“三大环境政策”和“八大环境管理制度”。“三大环境政策”</w:t>
      </w:r>
      <w:r>
        <w:rPr>
          <w:rFonts w:ascii="宋体" w:eastAsia="宋体" w:hAnsi="宋体" w:cs="宋体" w:hint="eastAsia"/>
          <w:lang w:val="zh-TW"/>
        </w:rPr>
        <w:t>是指</w:t>
      </w:r>
      <w:r>
        <w:rPr>
          <w:rFonts w:ascii="宋体" w:eastAsia="宋体" w:hAnsi="宋体" w:cs="宋体" w:hint="eastAsia"/>
          <w:lang w:val="zh-TW" w:eastAsia="zh-TW"/>
        </w:rPr>
        <w:t>“预防为主”“谁污染谁治理”和“强化环境管理”；“八大环境管理制度”包括环境影响评价制度、“三同时”制度、排污收费制度、城市环境综合整治定量考核制度、环境目标责任制度、排污申报登记和排污许可证制度、环境限期治理制度和污染集中控制制度</w:t>
      </w:r>
      <w:r>
        <w:rPr>
          <w:rFonts w:ascii="宋体" w:eastAsia="宋体" w:hAnsi="宋体" w:hint="eastAsia"/>
          <w:vertAlign w:val="superscript"/>
        </w:rPr>
        <w:t>[1]</w:t>
      </w:r>
      <w:r>
        <w:rPr>
          <w:rFonts w:ascii="宋体" w:eastAsia="宋体" w:hAnsi="宋体" w:hint="eastAsia"/>
        </w:rPr>
        <w:t>，</w:t>
      </w:r>
      <w:r>
        <w:rPr>
          <w:rFonts w:ascii="宋体" w:eastAsia="宋体" w:hAnsi="宋体" w:cs="宋体" w:hint="eastAsia"/>
          <w:lang w:val="zh-TW"/>
        </w:rPr>
        <w:t>以及</w:t>
      </w:r>
      <w:r>
        <w:rPr>
          <w:rFonts w:ascii="宋体" w:eastAsia="宋体" w:hAnsi="宋体" w:cs="宋体" w:hint="eastAsia"/>
          <w:lang w:val="zh-TW" w:eastAsia="zh-TW"/>
        </w:rPr>
        <w:t>矿山环境治理恢复基金制度。建设项目环境保护管理工作有两</w:t>
      </w:r>
      <w:r>
        <w:rPr>
          <w:rFonts w:ascii="宋体" w:eastAsia="宋体" w:hAnsi="宋体" w:cs="宋体" w:hint="eastAsia"/>
          <w:lang w:val="zh-TW"/>
        </w:rPr>
        <w:t>项</w:t>
      </w:r>
      <w:r>
        <w:rPr>
          <w:rFonts w:ascii="宋体" w:eastAsia="宋体" w:hAnsi="宋体" w:cs="宋体" w:hint="eastAsia"/>
          <w:lang w:val="zh-TW" w:eastAsia="zh-TW"/>
        </w:rPr>
        <w:t>重点</w:t>
      </w:r>
      <w:r>
        <w:rPr>
          <w:rFonts w:ascii="宋体" w:eastAsia="宋体" w:hAnsi="宋体" w:cs="宋体" w:hint="eastAsia"/>
          <w:lang w:val="zh-TW"/>
        </w:rPr>
        <w:t>内容</w:t>
      </w:r>
      <w:r>
        <w:rPr>
          <w:rFonts w:ascii="宋体" w:eastAsia="宋体" w:hAnsi="宋体" w:cs="宋体" w:hint="eastAsia"/>
          <w:lang w:val="zh-TW" w:eastAsia="zh-TW"/>
        </w:rPr>
        <w:t>：环境影响报告书审批和竣工验收。矿山开发项目对环境的影响始于勘查、建设阶段，</w:t>
      </w:r>
      <w:r>
        <w:rPr>
          <w:rFonts w:ascii="宋体" w:eastAsia="宋体" w:hAnsi="宋体" w:cs="宋体" w:hint="eastAsia"/>
          <w:lang w:val="zh-TW"/>
        </w:rPr>
        <w:t>主要</w:t>
      </w:r>
      <w:r>
        <w:rPr>
          <w:rFonts w:ascii="宋体" w:eastAsia="宋体" w:hAnsi="宋体" w:cs="宋体" w:hint="eastAsia"/>
          <w:lang w:val="zh-TW" w:eastAsia="zh-TW"/>
        </w:rPr>
        <w:t>发生在开发运营阶段，有些矿山在闭坑之后的环境影响也不容忽视。环境影响评价报告</w:t>
      </w:r>
      <w:r>
        <w:rPr>
          <w:rFonts w:ascii="宋体" w:eastAsia="宋体" w:hAnsi="宋体" w:cs="宋体" w:hint="eastAsia"/>
        </w:rPr>
        <w:t>是</w:t>
      </w:r>
      <w:r>
        <w:rPr>
          <w:rFonts w:ascii="宋体" w:eastAsia="宋体" w:hAnsi="宋体" w:cs="宋体" w:hint="eastAsia"/>
          <w:lang w:val="zh-TW" w:eastAsia="zh-TW"/>
        </w:rPr>
        <w:t>对矿山</w:t>
      </w:r>
      <w:r>
        <w:rPr>
          <w:rFonts w:ascii="宋体" w:eastAsia="宋体" w:hAnsi="宋体" w:cs="宋体" w:hint="eastAsia"/>
          <w:lang w:val="zh-TW"/>
        </w:rPr>
        <w:t>建设与投产</w:t>
      </w:r>
      <w:r>
        <w:rPr>
          <w:rFonts w:ascii="宋体" w:eastAsia="宋体" w:hAnsi="宋体" w:cs="宋体" w:hint="eastAsia"/>
          <w:lang w:val="zh-TW" w:eastAsia="zh-TW"/>
        </w:rPr>
        <w:t>运营</w:t>
      </w:r>
      <w:r>
        <w:rPr>
          <w:rFonts w:ascii="宋体" w:eastAsia="宋体" w:hAnsi="宋体" w:cs="宋体" w:hint="eastAsia"/>
          <w:lang w:val="zh-TW"/>
        </w:rPr>
        <w:t>中</w:t>
      </w:r>
      <w:r>
        <w:rPr>
          <w:rFonts w:ascii="宋体" w:eastAsia="宋体" w:hAnsi="宋体" w:cs="宋体" w:hint="eastAsia"/>
          <w:lang w:val="zh-TW" w:eastAsia="zh-TW"/>
        </w:rPr>
        <w:t>可能造成的环境影响进行分析、预测和评估，提出预防或减轻</w:t>
      </w:r>
      <w:r>
        <w:rPr>
          <w:rFonts w:ascii="宋体" w:eastAsia="宋体" w:hAnsi="宋体" w:cs="宋体" w:hint="eastAsia"/>
        </w:rPr>
        <w:t>对</w:t>
      </w:r>
      <w:r>
        <w:rPr>
          <w:rFonts w:ascii="宋体" w:eastAsia="宋体" w:hAnsi="宋体" w:cs="宋体" w:hint="eastAsia"/>
          <w:lang w:val="zh-TW" w:eastAsia="zh-TW"/>
        </w:rPr>
        <w:t>环境不良影响的措施。矿山环境影响评价通常在可行性研究阶段进行，在规划设计阶段一般会根据实际情况优化和调整可行性研究方案，在建设施工阶段通常会再次根据实际情况优化设计方案，由此进行的环境评价</w:t>
      </w:r>
      <w:r>
        <w:rPr>
          <w:rFonts w:ascii="宋体" w:eastAsia="宋体" w:hAnsi="宋体" w:cs="宋体" w:hint="eastAsia"/>
          <w:lang w:val="zh-TW"/>
        </w:rPr>
        <w:t>可</w:t>
      </w:r>
      <w:r>
        <w:rPr>
          <w:rFonts w:ascii="宋体" w:eastAsia="宋体" w:hAnsi="宋体" w:cs="宋体" w:hint="eastAsia"/>
          <w:lang w:val="zh-TW" w:eastAsia="zh-TW"/>
        </w:rPr>
        <w:t>能包含新的问题，这是</w:t>
      </w:r>
      <w:r>
        <w:rPr>
          <w:rFonts w:ascii="宋体" w:eastAsia="宋体" w:hAnsi="宋体" w:cs="宋体" w:hint="eastAsia"/>
          <w:lang w:val="zh-TW"/>
        </w:rPr>
        <w:t>矿山环境治理</w:t>
      </w:r>
      <w:r>
        <w:rPr>
          <w:rFonts w:ascii="宋体" w:eastAsia="宋体" w:hAnsi="宋体" w:cs="宋体" w:hint="eastAsia"/>
          <w:lang w:val="zh-TW" w:eastAsia="zh-TW"/>
        </w:rPr>
        <w:t>的“盲点”</w:t>
      </w:r>
      <w:r>
        <w:rPr>
          <w:rFonts w:ascii="宋体" w:eastAsia="宋体" w:hAnsi="宋体" w:hint="eastAsia"/>
          <w:vertAlign w:val="superscript"/>
        </w:rPr>
        <w:t>[2]</w:t>
      </w:r>
      <w:r>
        <w:rPr>
          <w:rFonts w:ascii="宋体" w:eastAsia="宋体" w:hAnsi="宋体" w:cs="宋体" w:hint="eastAsia"/>
          <w:lang w:val="zh-TW" w:eastAsia="zh-TW"/>
        </w:rPr>
        <w:t>。</w:t>
      </w:r>
      <w:r>
        <w:rPr>
          <w:rFonts w:ascii="宋体" w:eastAsia="宋体" w:hAnsi="宋体" w:cs="宋体" w:hint="eastAsia"/>
          <w:lang w:val="zh-TW"/>
        </w:rPr>
        <w:t>从这个角度讲</w:t>
      </w:r>
      <w:r>
        <w:rPr>
          <w:rFonts w:ascii="宋体" w:eastAsia="宋体" w:hAnsi="宋体" w:cs="宋体" w:hint="eastAsia"/>
          <w:lang w:val="zh-TW" w:eastAsia="zh-TW"/>
        </w:rPr>
        <w:t>，目前的管理制度和目标式管理模式</w:t>
      </w:r>
      <w:r>
        <w:rPr>
          <w:rFonts w:ascii="宋体" w:eastAsia="宋体" w:hAnsi="宋体" w:cs="宋体" w:hint="eastAsia"/>
          <w:lang w:val="zh-TW"/>
        </w:rPr>
        <w:t>尚</w:t>
      </w:r>
      <w:r>
        <w:rPr>
          <w:rFonts w:ascii="宋体" w:eastAsia="宋体" w:hAnsi="宋体" w:cs="宋体" w:hint="eastAsia"/>
          <w:lang w:val="zh-TW" w:eastAsia="zh-TW"/>
        </w:rPr>
        <w:t>不能对矿山环境进行</w:t>
      </w:r>
      <w:r>
        <w:rPr>
          <w:rFonts w:ascii="宋体" w:eastAsia="宋体" w:hAnsi="宋体" w:cs="宋体" w:hint="eastAsia"/>
          <w:lang w:val="zh-TW"/>
        </w:rPr>
        <w:t>全面</w:t>
      </w:r>
      <w:r>
        <w:rPr>
          <w:rFonts w:ascii="宋体" w:eastAsia="宋体" w:hAnsi="宋体" w:cs="宋体" w:hint="eastAsia"/>
          <w:lang w:val="zh-TW" w:eastAsia="zh-TW"/>
        </w:rPr>
        <w:t>有效的</w:t>
      </w:r>
      <w:r>
        <w:rPr>
          <w:rFonts w:ascii="宋体" w:eastAsia="宋体" w:hAnsi="宋体" w:cs="宋体" w:hint="eastAsia"/>
          <w:lang w:val="zh-TW"/>
        </w:rPr>
        <w:t>治</w:t>
      </w:r>
      <w:r>
        <w:rPr>
          <w:rFonts w:ascii="宋体" w:eastAsia="宋体" w:hAnsi="宋体" w:cs="宋体" w:hint="eastAsia"/>
          <w:lang w:val="zh-TW" w:eastAsia="zh-TW"/>
        </w:rPr>
        <w:t>理。</w:t>
      </w:r>
      <w:r>
        <w:rPr>
          <w:rFonts w:ascii="宋体" w:eastAsia="宋体" w:hAnsi="宋体" w:cs="宋体" w:hint="eastAsia"/>
          <w:lang w:val="zh-TW"/>
        </w:rPr>
        <w:t>矿山环境治理</w:t>
      </w:r>
      <w:r>
        <w:rPr>
          <w:rFonts w:ascii="宋体" w:eastAsia="宋体" w:hAnsi="宋体" w:cs="宋体" w:hint="eastAsia"/>
          <w:lang w:val="zh-TW" w:eastAsia="zh-TW"/>
        </w:rPr>
        <w:t>应该是不断监测、不断评价、不断决策的动态管理模式。原</w:t>
      </w:r>
      <w:r>
        <w:rPr>
          <w:rFonts w:ascii="宋体" w:eastAsia="宋体" w:hAnsi="宋体" w:cs="宋体" w:hint="eastAsia"/>
        </w:rPr>
        <w:t>环境保护部</w:t>
      </w:r>
      <w:r>
        <w:rPr>
          <w:rFonts w:ascii="宋体" w:eastAsia="宋体" w:hAnsi="宋体" w:cs="宋体" w:hint="eastAsia"/>
          <w:lang w:val="zh-TW" w:eastAsia="zh-TW"/>
        </w:rPr>
        <w:t>于2015年出台《建设项目环境影响后评价管理办法（试行）》，但是</w:t>
      </w:r>
      <w:r>
        <w:rPr>
          <w:rFonts w:ascii="宋体" w:eastAsia="宋体" w:hAnsi="宋体" w:cs="宋体" w:hint="eastAsia"/>
        </w:rPr>
        <w:t>环境影响后评价特别是</w:t>
      </w:r>
      <w:r>
        <w:rPr>
          <w:rFonts w:ascii="宋体" w:eastAsia="宋体" w:hAnsi="宋体" w:cs="宋体" w:hint="eastAsia"/>
          <w:lang w:val="zh-TW" w:eastAsia="zh-TW"/>
        </w:rPr>
        <w:t>针对矿业活动的环境影响后评价</w:t>
      </w:r>
      <w:r>
        <w:rPr>
          <w:rFonts w:ascii="宋体" w:eastAsia="宋体" w:hAnsi="宋体" w:cs="宋体" w:hint="eastAsia"/>
          <w:lang w:val="zh-TW"/>
        </w:rPr>
        <w:t>，</w:t>
      </w:r>
      <w:r>
        <w:rPr>
          <w:rFonts w:ascii="宋体" w:eastAsia="宋体" w:hAnsi="宋体" w:cs="宋体" w:hint="eastAsia"/>
        </w:rPr>
        <w:t>并</w:t>
      </w:r>
      <w:r>
        <w:rPr>
          <w:rFonts w:ascii="宋体" w:eastAsia="宋体" w:hAnsi="宋体" w:cs="宋体" w:hint="eastAsia"/>
          <w:lang w:val="zh-TW" w:eastAsia="zh-TW"/>
        </w:rPr>
        <w:t>未形成明确的管理制度和完整的管理体系。另外，我国通过绿色矿山建设推进了矿山生态环境保护治理，但《绿色矿山</w:t>
      </w:r>
      <w:r>
        <w:rPr>
          <w:rFonts w:ascii="宋体" w:eastAsia="宋体" w:hAnsi="宋体" w:cs="宋体" w:hint="eastAsia"/>
          <w:lang w:val="zh-TW" w:eastAsia="zh-TW"/>
        </w:rPr>
        <w:lastRenderedPageBreak/>
        <w:t>建设规范》</w:t>
      </w:r>
      <w:r>
        <w:rPr>
          <w:rFonts w:ascii="宋体" w:eastAsia="宋体" w:hAnsi="宋体" w:cs="宋体" w:hint="eastAsia"/>
          <w:lang w:val="zh-TW"/>
        </w:rPr>
        <w:t>没有</w:t>
      </w:r>
      <w:r>
        <w:rPr>
          <w:rFonts w:ascii="宋体" w:eastAsia="宋体" w:hAnsi="宋体" w:cs="宋体" w:hint="eastAsia"/>
          <w:lang w:val="zh-TW" w:eastAsia="zh-TW"/>
        </w:rPr>
        <w:t>明确矿山开发运营阶段环境管理的对象和操作程序，现场要求和管理过程也不够细化，导致该规范可操作性不足</w:t>
      </w:r>
      <w:r>
        <w:rPr>
          <w:rFonts w:ascii="宋体" w:eastAsia="宋体" w:hAnsi="宋体" w:hint="eastAsia"/>
          <w:vertAlign w:val="superscript"/>
        </w:rPr>
        <w:t>[3]</w:t>
      </w:r>
      <w:r>
        <w:rPr>
          <w:rFonts w:ascii="宋体" w:eastAsia="宋体" w:hAnsi="宋体" w:cs="宋体" w:hint="eastAsia"/>
          <w:lang w:val="zh-TW"/>
        </w:rPr>
        <w:t>，这</w:t>
      </w:r>
      <w:r>
        <w:rPr>
          <w:rFonts w:ascii="宋体" w:eastAsia="宋体" w:hAnsi="宋体" w:cs="宋体" w:hint="eastAsia"/>
          <w:lang w:val="zh-TW" w:eastAsia="zh-TW"/>
        </w:rPr>
        <w:t>是</w:t>
      </w:r>
      <w:r>
        <w:rPr>
          <w:rFonts w:ascii="宋体" w:eastAsia="宋体" w:hAnsi="宋体" w:cs="宋体" w:hint="eastAsia"/>
          <w:lang w:val="zh-TW"/>
        </w:rPr>
        <w:t>影响</w:t>
      </w:r>
      <w:r>
        <w:rPr>
          <w:rFonts w:ascii="宋体" w:eastAsia="宋体" w:hAnsi="宋体" w:cs="宋体" w:hint="eastAsia"/>
          <w:lang w:val="zh-TW" w:eastAsia="zh-TW"/>
        </w:rPr>
        <w:t>矿山环境</w:t>
      </w:r>
      <w:r>
        <w:rPr>
          <w:rFonts w:ascii="宋体" w:eastAsia="宋体" w:hAnsi="宋体" w:cs="宋体" w:hint="eastAsia"/>
          <w:lang w:val="zh-TW"/>
        </w:rPr>
        <w:t>监督管理</w:t>
      </w:r>
      <w:r>
        <w:rPr>
          <w:rFonts w:ascii="宋体" w:eastAsia="宋体" w:hAnsi="宋体" w:cs="宋体" w:hint="eastAsia"/>
          <w:lang w:val="zh-TW" w:eastAsia="zh-TW"/>
        </w:rPr>
        <w:t>的</w:t>
      </w:r>
      <w:r>
        <w:rPr>
          <w:rFonts w:ascii="宋体" w:eastAsia="宋体" w:hAnsi="宋体" w:cs="宋体" w:hint="eastAsia"/>
          <w:lang w:val="zh-TW"/>
        </w:rPr>
        <w:t>一个突出</w:t>
      </w:r>
      <w:r>
        <w:rPr>
          <w:rFonts w:ascii="宋体" w:eastAsia="宋体" w:hAnsi="宋体" w:cs="宋体" w:hint="eastAsia"/>
          <w:lang w:val="zh-TW" w:eastAsia="zh-TW"/>
        </w:rPr>
        <w:t>问题。</w:t>
      </w:r>
    </w:p>
    <w:p w:rsidR="004F63AE" w:rsidRDefault="004F63AE" w:rsidP="004F63AE">
      <w:pPr>
        <w:tabs>
          <w:tab w:val="left" w:pos="1800"/>
        </w:tabs>
        <w:spacing w:after="240" w:line="360" w:lineRule="auto"/>
        <w:ind w:firstLineChars="200" w:firstLine="420"/>
        <w:jc w:val="both"/>
        <w:rPr>
          <w:lang w:val="zh-TW" w:eastAsia="zh-TW"/>
        </w:rPr>
      </w:pPr>
      <w:r>
        <w:rPr>
          <w:rFonts w:ascii="宋体" w:eastAsia="宋体" w:hAnsi="宋体" w:cs="宋体" w:hint="eastAsia"/>
          <w:sz w:val="21"/>
          <w:szCs w:val="21"/>
          <w:lang w:val="zh-TW" w:eastAsia="zh-CN"/>
        </w:rPr>
        <w:t>其次，</w:t>
      </w:r>
      <w:r>
        <w:rPr>
          <w:rFonts w:ascii="宋体" w:eastAsia="宋体" w:hAnsi="宋体" w:cs="宋体"/>
          <w:sz w:val="21"/>
          <w:szCs w:val="21"/>
          <w:lang w:val="zh-TW" w:eastAsia="zh-TW"/>
        </w:rPr>
        <w:t>矿山环境</w:t>
      </w:r>
      <w:r>
        <w:rPr>
          <w:rFonts w:ascii="宋体" w:eastAsia="宋体" w:hAnsi="宋体" w:cs="宋体" w:hint="eastAsia"/>
          <w:sz w:val="21"/>
          <w:szCs w:val="21"/>
          <w:lang w:val="zh-TW" w:eastAsia="zh-CN"/>
        </w:rPr>
        <w:t>治</w:t>
      </w:r>
      <w:r>
        <w:rPr>
          <w:rFonts w:ascii="宋体" w:eastAsia="宋体" w:hAnsi="宋体" w:cs="宋体"/>
          <w:sz w:val="21"/>
          <w:szCs w:val="21"/>
          <w:lang w:val="zh-TW" w:eastAsia="zh-TW"/>
        </w:rPr>
        <w:t>理</w:t>
      </w:r>
      <w:r>
        <w:rPr>
          <w:rFonts w:ascii="宋体" w:eastAsia="宋体" w:hAnsi="宋体" w:cs="宋体" w:hint="eastAsia"/>
          <w:sz w:val="21"/>
          <w:szCs w:val="21"/>
          <w:lang w:val="zh-TW" w:eastAsia="zh-TW"/>
        </w:rPr>
        <w:t>存在</w:t>
      </w:r>
      <w:r>
        <w:rPr>
          <w:rFonts w:ascii="宋体" w:eastAsia="宋体" w:hAnsi="宋体" w:cs="宋体"/>
          <w:sz w:val="21"/>
          <w:szCs w:val="21"/>
          <w:lang w:val="zh-TW" w:eastAsia="zh-TW"/>
        </w:rPr>
        <w:t>碎片化</w:t>
      </w:r>
      <w:r>
        <w:rPr>
          <w:rFonts w:ascii="宋体" w:eastAsia="宋体" w:hAnsi="宋体" w:cs="宋体" w:hint="eastAsia"/>
          <w:sz w:val="21"/>
          <w:szCs w:val="21"/>
          <w:lang w:val="zh-TW" w:eastAsia="zh-TW"/>
        </w:rPr>
        <w:t>问题</w:t>
      </w:r>
      <w:r>
        <w:rPr>
          <w:rFonts w:ascii="宋体" w:eastAsia="宋体" w:hAnsi="宋体" w:cs="宋体"/>
          <w:sz w:val="21"/>
          <w:szCs w:val="21"/>
          <w:lang w:val="zh-TW" w:eastAsia="zh-TW"/>
        </w:rPr>
        <w:t>。在</w:t>
      </w:r>
      <w:r>
        <w:rPr>
          <w:rFonts w:ascii="宋体" w:eastAsia="宋体" w:hAnsi="宋体" w:cs="宋体" w:hint="eastAsia"/>
          <w:sz w:val="21"/>
          <w:szCs w:val="21"/>
          <w:lang w:val="zh-TW" w:eastAsia="zh-CN"/>
        </w:rPr>
        <w:t>实践</w:t>
      </w:r>
      <w:r>
        <w:rPr>
          <w:rFonts w:ascii="宋体" w:eastAsia="宋体" w:hAnsi="宋体" w:cs="宋体"/>
          <w:sz w:val="21"/>
          <w:szCs w:val="21"/>
          <w:lang w:val="zh-TW" w:eastAsia="zh-TW"/>
        </w:rPr>
        <w:t>中</w:t>
      </w:r>
      <w:r>
        <w:rPr>
          <w:rFonts w:ascii="宋体" w:eastAsia="宋体" w:hAnsi="宋体" w:cs="宋体" w:hint="eastAsia"/>
          <w:sz w:val="21"/>
          <w:szCs w:val="21"/>
          <w:lang w:val="zh-TW" w:eastAsia="zh-CN"/>
        </w:rPr>
        <w:t>存在</w:t>
      </w:r>
      <w:r>
        <w:rPr>
          <w:rFonts w:ascii="宋体" w:eastAsia="宋体" w:hAnsi="宋体" w:cs="宋体"/>
          <w:sz w:val="21"/>
          <w:szCs w:val="21"/>
          <w:lang w:val="zh-TW" w:eastAsia="zh-TW"/>
        </w:rPr>
        <w:t>权责交叉、政出多门、标准不统一</w:t>
      </w:r>
      <w:r>
        <w:rPr>
          <w:rFonts w:ascii="宋体" w:eastAsia="宋体" w:hAnsi="宋体" w:cs="宋体" w:hint="eastAsia"/>
          <w:sz w:val="21"/>
          <w:szCs w:val="21"/>
          <w:lang w:eastAsia="zh-CN"/>
        </w:rPr>
        <w:t>等问题</w:t>
      </w:r>
      <w:r>
        <w:rPr>
          <w:rFonts w:ascii="宋体" w:eastAsia="宋体" w:hAnsi="宋体" w:cs="宋体" w:hint="eastAsia"/>
          <w:sz w:val="21"/>
          <w:szCs w:val="21"/>
          <w:lang w:val="zh-TW" w:eastAsia="zh-TW"/>
        </w:rPr>
        <w:t>，没有统一的规划、标准和政策</w:t>
      </w:r>
      <w:r>
        <w:rPr>
          <w:rFonts w:ascii="宋体" w:eastAsia="宋体" w:hAnsi="宋体" w:cs="宋体"/>
          <w:sz w:val="21"/>
          <w:szCs w:val="21"/>
          <w:lang w:val="zh-TW" w:eastAsia="zh-TW"/>
        </w:rPr>
        <w:t>。现行的</w:t>
      </w:r>
      <w:r>
        <w:rPr>
          <w:rFonts w:ascii="宋体" w:eastAsia="宋体" w:hAnsi="宋体" w:cs="宋体" w:hint="eastAsia"/>
          <w:sz w:val="21"/>
          <w:szCs w:val="21"/>
          <w:lang w:val="zh-TW" w:eastAsia="zh-CN"/>
        </w:rPr>
        <w:t>矿山环境治理</w:t>
      </w:r>
      <w:r>
        <w:rPr>
          <w:rFonts w:ascii="宋体" w:eastAsia="宋体" w:hAnsi="宋体" w:cs="宋体"/>
          <w:sz w:val="21"/>
          <w:szCs w:val="21"/>
          <w:lang w:val="zh-TW" w:eastAsia="zh-TW"/>
        </w:rPr>
        <w:t>体制和职能配置（表</w:t>
      </w:r>
      <w:r>
        <w:rPr>
          <w:rFonts w:ascii="宋体" w:eastAsia="宋体" w:hAnsi="宋体"/>
          <w:sz w:val="21"/>
          <w:szCs w:val="21"/>
          <w:lang w:eastAsia="zh-CN"/>
        </w:rPr>
        <w:t>1</w:t>
      </w:r>
      <w:r>
        <w:rPr>
          <w:rFonts w:ascii="宋体" w:eastAsia="宋体" w:hAnsi="宋体" w:cs="宋体"/>
          <w:sz w:val="21"/>
          <w:szCs w:val="21"/>
          <w:lang w:val="zh-TW" w:eastAsia="zh-TW"/>
        </w:rPr>
        <w:t>）并非按照矿山生命周期的过程配置。矿产</w:t>
      </w:r>
      <w:r>
        <w:rPr>
          <w:rFonts w:ascii="宋体" w:eastAsia="宋体" w:hAnsi="宋体" w:cs="宋体" w:hint="eastAsia"/>
          <w:sz w:val="21"/>
          <w:szCs w:val="21"/>
          <w:lang w:val="zh-TW" w:eastAsia="zh-TW"/>
        </w:rPr>
        <w:t>、</w:t>
      </w:r>
      <w:r>
        <w:rPr>
          <w:rFonts w:ascii="宋体" w:eastAsia="宋体" w:hAnsi="宋体" w:cs="宋体"/>
          <w:sz w:val="21"/>
          <w:szCs w:val="21"/>
          <w:lang w:val="zh-TW" w:eastAsia="zh-TW"/>
        </w:rPr>
        <w:t>耕地</w:t>
      </w:r>
      <w:r>
        <w:rPr>
          <w:rFonts w:ascii="宋体" w:eastAsia="宋体" w:hAnsi="宋体" w:cs="宋体" w:hint="eastAsia"/>
          <w:sz w:val="21"/>
          <w:szCs w:val="21"/>
          <w:lang w:val="zh-TW" w:eastAsia="zh-TW"/>
        </w:rPr>
        <w:t>、</w:t>
      </w:r>
      <w:r>
        <w:rPr>
          <w:rFonts w:ascii="宋体" w:eastAsia="宋体" w:hAnsi="宋体" w:cs="宋体"/>
          <w:sz w:val="21"/>
          <w:szCs w:val="21"/>
          <w:lang w:val="zh-TW" w:eastAsia="zh-TW"/>
        </w:rPr>
        <w:t>林</w:t>
      </w:r>
      <w:r>
        <w:rPr>
          <w:rFonts w:ascii="宋体" w:eastAsia="宋体" w:hAnsi="宋体" w:cs="宋体" w:hint="eastAsia"/>
          <w:sz w:val="21"/>
          <w:szCs w:val="21"/>
          <w:lang w:val="zh-TW" w:eastAsia="zh-CN"/>
        </w:rPr>
        <w:t>地、</w:t>
      </w:r>
      <w:r>
        <w:rPr>
          <w:rFonts w:ascii="宋体" w:eastAsia="宋体" w:hAnsi="宋体" w:cs="宋体" w:hint="eastAsia"/>
          <w:sz w:val="21"/>
          <w:szCs w:val="21"/>
          <w:lang w:val="zh-TW" w:eastAsia="zh-TW"/>
        </w:rPr>
        <w:t>草</w:t>
      </w:r>
      <w:r>
        <w:rPr>
          <w:rFonts w:ascii="宋体" w:eastAsia="宋体" w:hAnsi="宋体" w:cs="宋体"/>
          <w:sz w:val="21"/>
          <w:szCs w:val="21"/>
          <w:lang w:val="zh-TW" w:eastAsia="zh-TW"/>
        </w:rPr>
        <w:t>地</w:t>
      </w:r>
      <w:r>
        <w:rPr>
          <w:rFonts w:ascii="宋体" w:eastAsia="宋体" w:hAnsi="宋体" w:cs="宋体" w:hint="eastAsia"/>
          <w:sz w:val="21"/>
          <w:szCs w:val="21"/>
          <w:lang w:val="zh-TW" w:eastAsia="zh-TW"/>
        </w:rPr>
        <w:t>和</w:t>
      </w:r>
      <w:r>
        <w:rPr>
          <w:rFonts w:ascii="宋体" w:eastAsia="宋体" w:hAnsi="宋体" w:cs="宋体"/>
          <w:sz w:val="21"/>
          <w:szCs w:val="21"/>
          <w:lang w:val="zh-TW" w:eastAsia="zh-TW"/>
        </w:rPr>
        <w:t>水</w:t>
      </w:r>
      <w:r>
        <w:rPr>
          <w:rFonts w:ascii="宋体" w:eastAsia="宋体" w:hAnsi="宋体" w:cs="宋体" w:hint="eastAsia"/>
          <w:sz w:val="21"/>
          <w:szCs w:val="21"/>
          <w:lang w:val="zh-TW" w:eastAsia="zh-CN"/>
        </w:rPr>
        <w:t>等自然资源的</w:t>
      </w:r>
      <w:r>
        <w:rPr>
          <w:rFonts w:ascii="宋体" w:eastAsia="宋体" w:hAnsi="宋体" w:cs="宋体"/>
          <w:sz w:val="21"/>
          <w:szCs w:val="21"/>
          <w:lang w:val="zh-TW" w:eastAsia="zh-TW"/>
        </w:rPr>
        <w:t>保护、开发和利用</w:t>
      </w:r>
      <w:r>
        <w:rPr>
          <w:rFonts w:ascii="宋体" w:eastAsia="宋体" w:hAnsi="宋体" w:cs="宋体" w:hint="eastAsia"/>
          <w:sz w:val="21"/>
          <w:szCs w:val="21"/>
          <w:lang w:val="zh-TW" w:eastAsia="zh-CN"/>
        </w:rPr>
        <w:t>尽管在总体上实现了集中统一管理，但</w:t>
      </w:r>
      <w:r>
        <w:rPr>
          <w:rFonts w:ascii="宋体" w:eastAsia="宋体" w:hAnsi="宋体" w:cs="宋体"/>
          <w:sz w:val="21"/>
          <w:szCs w:val="21"/>
          <w:lang w:val="zh-TW" w:eastAsia="zh-TW"/>
        </w:rPr>
        <w:t>协调</w:t>
      </w:r>
      <w:r>
        <w:rPr>
          <w:rFonts w:ascii="宋体" w:eastAsia="宋体" w:hAnsi="宋体" w:cs="宋体" w:hint="eastAsia"/>
          <w:sz w:val="21"/>
          <w:szCs w:val="21"/>
          <w:lang w:val="zh-TW" w:eastAsia="zh-CN"/>
        </w:rPr>
        <w:t>联动</w:t>
      </w:r>
      <w:r>
        <w:rPr>
          <w:rFonts w:ascii="宋体" w:eastAsia="宋体" w:hAnsi="宋体" w:cs="宋体"/>
          <w:sz w:val="21"/>
          <w:szCs w:val="21"/>
          <w:lang w:val="zh-TW" w:eastAsia="zh-TW"/>
        </w:rPr>
        <w:t>机制</w:t>
      </w:r>
      <w:r>
        <w:rPr>
          <w:rFonts w:ascii="宋体" w:eastAsia="宋体" w:hAnsi="宋体" w:cs="宋体" w:hint="eastAsia"/>
          <w:sz w:val="21"/>
          <w:szCs w:val="21"/>
          <w:lang w:eastAsia="zh-CN"/>
        </w:rPr>
        <w:t>尚不</w:t>
      </w:r>
      <w:r>
        <w:rPr>
          <w:rFonts w:ascii="宋体" w:eastAsia="宋体" w:hAnsi="宋体" w:cs="宋体" w:hint="eastAsia"/>
          <w:sz w:val="21"/>
          <w:szCs w:val="21"/>
          <w:lang w:val="zh-TW" w:eastAsia="zh-CN"/>
        </w:rPr>
        <w:t>完善</w:t>
      </w:r>
      <w:r>
        <w:rPr>
          <w:rFonts w:ascii="宋体" w:eastAsia="宋体" w:hAnsi="宋体" w:cs="宋体"/>
          <w:sz w:val="21"/>
          <w:szCs w:val="21"/>
          <w:lang w:val="zh-TW" w:eastAsia="zh-TW"/>
        </w:rPr>
        <w:t>，</w:t>
      </w:r>
      <w:r>
        <w:rPr>
          <w:rFonts w:ascii="宋体" w:eastAsia="宋体" w:hAnsi="宋体" w:cs="宋体" w:hint="eastAsia"/>
          <w:sz w:val="21"/>
          <w:szCs w:val="21"/>
          <w:lang w:val="zh-TW" w:eastAsia="zh-CN"/>
        </w:rPr>
        <w:t>影响</w:t>
      </w:r>
      <w:r>
        <w:rPr>
          <w:rFonts w:ascii="宋体" w:eastAsia="宋体" w:hAnsi="宋体" w:cs="宋体"/>
          <w:sz w:val="21"/>
          <w:szCs w:val="21"/>
          <w:lang w:val="zh-TW" w:eastAsia="zh-TW"/>
        </w:rPr>
        <w:t>监管合力</w:t>
      </w:r>
      <w:r>
        <w:rPr>
          <w:rFonts w:ascii="宋体" w:eastAsia="宋体" w:hAnsi="宋体" w:cs="宋体" w:hint="eastAsia"/>
          <w:sz w:val="21"/>
          <w:szCs w:val="21"/>
          <w:lang w:val="zh-TW" w:eastAsia="zh-CN"/>
        </w:rPr>
        <w:t>的形成</w:t>
      </w:r>
      <w:r>
        <w:rPr>
          <w:rFonts w:ascii="宋体" w:eastAsia="宋体" w:hAnsi="宋体" w:cs="宋体"/>
          <w:sz w:val="21"/>
          <w:szCs w:val="21"/>
          <w:lang w:val="zh-TW" w:eastAsia="zh-TW"/>
        </w:rPr>
        <w:t>，同时也增加了矿</w:t>
      </w:r>
      <w:r>
        <w:rPr>
          <w:rFonts w:ascii="宋体" w:eastAsia="宋体" w:hAnsi="宋体" w:cs="宋体" w:hint="eastAsia"/>
          <w:sz w:val="21"/>
          <w:szCs w:val="21"/>
          <w:lang w:val="zh-TW" w:eastAsia="zh-CN"/>
        </w:rPr>
        <w:t>山</w:t>
      </w:r>
      <w:r>
        <w:rPr>
          <w:rFonts w:ascii="宋体" w:eastAsia="宋体" w:hAnsi="宋体" w:cs="宋体"/>
          <w:sz w:val="21"/>
          <w:szCs w:val="21"/>
          <w:lang w:val="zh-TW" w:eastAsia="zh-TW"/>
        </w:rPr>
        <w:t>企业的负担。</w:t>
      </w:r>
      <w:r>
        <w:rPr>
          <w:rFonts w:ascii="宋体" w:eastAsia="宋体" w:hAnsi="宋体" w:cs="宋体" w:hint="eastAsia"/>
          <w:sz w:val="21"/>
          <w:szCs w:val="21"/>
          <w:lang w:val="zh-TW" w:eastAsia="zh-TW"/>
        </w:rPr>
        <w:t>例如，在矿山复垦阶段，涉及</w:t>
      </w:r>
      <w:r>
        <w:rPr>
          <w:rFonts w:ascii="宋体" w:eastAsia="宋体" w:hAnsi="宋体" w:cs="宋体" w:hint="eastAsia"/>
          <w:sz w:val="21"/>
          <w:szCs w:val="21"/>
          <w:lang w:val="zh-TW" w:eastAsia="zh-CN"/>
        </w:rPr>
        <w:t>自然资源</w:t>
      </w:r>
      <w:r>
        <w:rPr>
          <w:rFonts w:ascii="宋体" w:eastAsia="宋体" w:hAnsi="宋体" w:cs="宋体" w:hint="eastAsia"/>
          <w:sz w:val="21"/>
          <w:szCs w:val="21"/>
          <w:lang w:val="zh-TW" w:eastAsia="zh-TW"/>
        </w:rPr>
        <w:t>、</w:t>
      </w:r>
      <w:r>
        <w:rPr>
          <w:rFonts w:ascii="宋体" w:eastAsia="宋体" w:hAnsi="宋体" w:cs="宋体" w:hint="eastAsia"/>
          <w:sz w:val="21"/>
          <w:szCs w:val="21"/>
          <w:lang w:val="zh-TW" w:eastAsia="zh-CN"/>
        </w:rPr>
        <w:t>生态</w:t>
      </w:r>
      <w:r>
        <w:rPr>
          <w:rFonts w:ascii="宋体" w:eastAsia="宋体" w:hAnsi="宋体" w:cs="宋体" w:hint="eastAsia"/>
          <w:sz w:val="21"/>
          <w:szCs w:val="21"/>
          <w:lang w:val="zh-TW" w:eastAsia="zh-TW"/>
        </w:rPr>
        <w:t>环境、水利等部门，</w:t>
      </w:r>
      <w:r>
        <w:rPr>
          <w:rFonts w:ascii="宋体" w:eastAsia="宋体" w:hAnsi="宋体" w:cs="宋体" w:hint="eastAsia"/>
          <w:sz w:val="21"/>
          <w:szCs w:val="21"/>
          <w:lang w:val="zh-TW" w:eastAsia="zh-CN"/>
        </w:rPr>
        <w:t>企业需依照不同法律规定编制提交</w:t>
      </w:r>
      <w:r>
        <w:rPr>
          <w:rFonts w:ascii="宋体" w:eastAsia="宋体" w:hAnsi="宋体" w:cs="宋体" w:hint="eastAsia"/>
          <w:sz w:val="21"/>
          <w:szCs w:val="21"/>
          <w:lang w:val="zh-TW" w:eastAsia="zh-TW"/>
        </w:rPr>
        <w:t>矿山</w:t>
      </w:r>
      <w:r>
        <w:rPr>
          <w:rFonts w:ascii="宋体" w:eastAsia="宋体" w:hAnsi="宋体" w:cs="宋体" w:hint="eastAsia"/>
          <w:sz w:val="21"/>
          <w:szCs w:val="21"/>
          <w:lang w:val="zh-TW" w:eastAsia="zh-CN"/>
        </w:rPr>
        <w:t>地质环境恢复治理与</w:t>
      </w:r>
      <w:r>
        <w:rPr>
          <w:rFonts w:ascii="宋体" w:eastAsia="宋体" w:hAnsi="宋体" w:cs="宋体" w:hint="eastAsia"/>
          <w:sz w:val="21"/>
          <w:szCs w:val="21"/>
          <w:lang w:val="zh-TW" w:eastAsia="zh-TW"/>
        </w:rPr>
        <w:t>土地复垦方案</w:t>
      </w:r>
      <w:r>
        <w:rPr>
          <w:rFonts w:ascii="宋体" w:eastAsia="宋体" w:hAnsi="宋体" w:cs="宋体" w:hint="eastAsia"/>
          <w:sz w:val="21"/>
          <w:szCs w:val="21"/>
          <w:lang w:val="zh-TW" w:eastAsia="zh-CN"/>
        </w:rPr>
        <w:t>、</w:t>
      </w:r>
      <w:r>
        <w:rPr>
          <w:rFonts w:ascii="宋体" w:eastAsia="宋体" w:hAnsi="宋体" w:cs="宋体" w:hint="eastAsia"/>
          <w:sz w:val="21"/>
          <w:szCs w:val="21"/>
          <w:lang w:val="zh-TW" w:eastAsia="zh-TW"/>
        </w:rPr>
        <w:t>环境</w:t>
      </w:r>
      <w:r>
        <w:rPr>
          <w:rFonts w:ascii="宋体" w:eastAsia="宋体" w:hAnsi="宋体" w:cs="宋体" w:hint="eastAsia"/>
          <w:sz w:val="21"/>
          <w:szCs w:val="21"/>
          <w:lang w:val="zh-TW" w:eastAsia="zh-CN"/>
        </w:rPr>
        <w:t>影响</w:t>
      </w:r>
      <w:r>
        <w:rPr>
          <w:rFonts w:ascii="宋体" w:eastAsia="宋体" w:hAnsi="宋体" w:cs="宋体" w:hint="eastAsia"/>
          <w:sz w:val="21"/>
          <w:szCs w:val="21"/>
          <w:lang w:val="zh-TW" w:eastAsia="zh-TW"/>
        </w:rPr>
        <w:t>评价报告</w:t>
      </w:r>
      <w:r>
        <w:rPr>
          <w:rFonts w:ascii="宋体" w:eastAsia="宋体" w:hAnsi="宋体" w:cs="宋体" w:hint="eastAsia"/>
          <w:sz w:val="21"/>
          <w:szCs w:val="21"/>
          <w:lang w:val="zh-TW" w:eastAsia="zh-CN"/>
        </w:rPr>
        <w:t>等资料</w:t>
      </w:r>
      <w:r>
        <w:rPr>
          <w:rFonts w:ascii="宋体" w:eastAsia="宋体" w:hAnsi="宋体" w:cs="宋体" w:hint="eastAsia"/>
          <w:sz w:val="21"/>
          <w:szCs w:val="21"/>
          <w:lang w:val="zh-TW" w:eastAsia="zh-TW"/>
        </w:rPr>
        <w:t>，</w:t>
      </w:r>
      <w:r>
        <w:rPr>
          <w:rFonts w:ascii="宋体" w:eastAsia="宋体" w:hAnsi="宋体" w:cs="宋体" w:hint="eastAsia"/>
          <w:sz w:val="21"/>
          <w:szCs w:val="21"/>
          <w:lang w:val="zh-TW" w:eastAsia="zh-CN"/>
        </w:rPr>
        <w:t>在内容上存在一定的</w:t>
      </w:r>
      <w:r>
        <w:rPr>
          <w:rFonts w:ascii="宋体" w:eastAsia="宋体" w:hAnsi="宋体" w:cs="宋体" w:hint="eastAsia"/>
          <w:sz w:val="21"/>
          <w:szCs w:val="21"/>
          <w:lang w:val="zh-TW" w:eastAsia="zh-TW"/>
        </w:rPr>
        <w:t>重叠</w:t>
      </w:r>
      <w:r>
        <w:rPr>
          <w:rFonts w:ascii="宋体" w:eastAsia="宋体" w:hAnsi="宋体" w:cs="宋体" w:hint="eastAsia"/>
          <w:sz w:val="21"/>
          <w:szCs w:val="21"/>
          <w:lang w:val="zh-TW" w:eastAsia="zh-CN"/>
        </w:rPr>
        <w:t>和</w:t>
      </w:r>
      <w:r>
        <w:rPr>
          <w:rFonts w:ascii="宋体" w:eastAsia="宋体" w:hAnsi="宋体" w:cs="宋体" w:hint="eastAsia"/>
          <w:sz w:val="21"/>
          <w:szCs w:val="21"/>
          <w:lang w:val="zh-TW" w:eastAsia="zh-TW"/>
        </w:rPr>
        <w:t>遗漏</w:t>
      </w:r>
      <w:r>
        <w:rPr>
          <w:rFonts w:ascii="宋体" w:eastAsia="宋体" w:hAnsi="宋体" w:cs="宋体" w:hint="eastAsia"/>
          <w:sz w:val="21"/>
          <w:szCs w:val="21"/>
          <w:lang w:val="zh-TW" w:eastAsia="zh-CN"/>
        </w:rPr>
        <w:t>现象</w:t>
      </w:r>
      <w:r>
        <w:rPr>
          <w:rFonts w:ascii="宋体" w:eastAsia="宋体" w:hAnsi="宋体"/>
          <w:sz w:val="21"/>
          <w:szCs w:val="21"/>
          <w:vertAlign w:val="superscript"/>
          <w:lang w:eastAsia="zh-CN"/>
        </w:rPr>
        <w:t>[4]</w:t>
      </w:r>
      <w:r>
        <w:rPr>
          <w:rFonts w:ascii="宋体" w:eastAsia="宋体" w:hAnsi="宋体" w:cs="宋体" w:hint="eastAsia"/>
          <w:sz w:val="21"/>
          <w:szCs w:val="21"/>
          <w:lang w:val="zh-TW" w:eastAsia="zh-TW"/>
        </w:rPr>
        <w:t>。</w:t>
      </w:r>
    </w:p>
    <w:p w:rsidR="004F63AE" w:rsidRDefault="004F63AE" w:rsidP="004F63AE">
      <w:pPr>
        <w:pStyle w:val="A9"/>
        <w:adjustRightInd w:val="0"/>
        <w:snapToGrid w:val="0"/>
        <w:spacing w:line="340" w:lineRule="atLeast"/>
        <w:jc w:val="center"/>
        <w:rPr>
          <w:rFonts w:asciiTheme="minorEastAsia" w:eastAsiaTheme="minorEastAsia" w:hAnsiTheme="minorEastAsia" w:cs="Times New Roman"/>
        </w:rPr>
      </w:pPr>
      <w:r>
        <w:rPr>
          <w:rFonts w:asciiTheme="minorEastAsia" w:eastAsiaTheme="minorEastAsia" w:hAnsiTheme="minorEastAsia" w:cs="黑体"/>
          <w:b/>
          <w:bCs/>
          <w:lang w:val="zh-TW" w:eastAsia="zh-TW"/>
        </w:rPr>
        <w:t>表</w:t>
      </w:r>
      <w:r>
        <w:rPr>
          <w:rFonts w:asciiTheme="minorEastAsia" w:eastAsiaTheme="minorEastAsia" w:hAnsiTheme="minorEastAsia"/>
          <w:b/>
          <w:bCs/>
        </w:rPr>
        <w:t xml:space="preserve">1 </w:t>
      </w:r>
      <w:r>
        <w:rPr>
          <w:rFonts w:asciiTheme="minorEastAsia" w:eastAsiaTheme="minorEastAsia" w:hAnsiTheme="minorEastAsia" w:cs="黑体"/>
          <w:b/>
          <w:bCs/>
          <w:lang w:val="zh-TW" w:eastAsia="zh-TW"/>
        </w:rPr>
        <w:t>我国</w:t>
      </w:r>
      <w:r>
        <w:rPr>
          <w:rFonts w:asciiTheme="minorEastAsia" w:eastAsiaTheme="minorEastAsia" w:hAnsiTheme="minorEastAsia" w:cs="黑体" w:hint="eastAsia"/>
          <w:b/>
          <w:bCs/>
          <w:lang w:val="zh-TW"/>
        </w:rPr>
        <w:t>矿山环境治理</w:t>
      </w:r>
      <w:r>
        <w:rPr>
          <w:rFonts w:asciiTheme="minorEastAsia" w:eastAsiaTheme="minorEastAsia" w:hAnsiTheme="minorEastAsia" w:cs="黑体"/>
          <w:b/>
          <w:bCs/>
          <w:lang w:val="zh-TW" w:eastAsia="zh-TW"/>
        </w:rPr>
        <w:t>体制和职能配置</w:t>
      </w:r>
      <w:r>
        <w:rPr>
          <w:rFonts w:asciiTheme="minorEastAsia" w:eastAsiaTheme="minorEastAsia" w:hAnsiTheme="minorEastAsia"/>
          <w:vertAlign w:val="superscript"/>
        </w:rPr>
        <w:t>[5]</w:t>
      </w:r>
    </w:p>
    <w:tbl>
      <w:tblPr>
        <w:tblStyle w:val="TableNormal"/>
        <w:tblW w:w="9688" w:type="dxa"/>
        <w:jc w:val="center"/>
        <w:tblInd w:w="0" w:type="dxa"/>
        <w:tblBorders>
          <w:top w:val="single" w:sz="8" w:space="0" w:color="FFFFFF"/>
          <w:left w:val="single" w:sz="8" w:space="0" w:color="FFFFFF"/>
          <w:bottom w:val="single" w:sz="8" w:space="0" w:color="FFFFFF"/>
          <w:right w:val="single" w:sz="8" w:space="0" w:color="FFFFFF"/>
          <w:insideH w:val="single" w:sz="8" w:space="0" w:color="FFFFFF"/>
          <w:insideV w:val="single" w:sz="8" w:space="0" w:color="FFFFFF"/>
        </w:tblBorders>
        <w:shd w:val="clear" w:color="auto" w:fill="CED7E7"/>
        <w:tblLayout w:type="fixed"/>
        <w:tblLook w:val="04A0" w:firstRow="1" w:lastRow="0" w:firstColumn="1" w:lastColumn="0" w:noHBand="0" w:noVBand="1"/>
      </w:tblPr>
      <w:tblGrid>
        <w:gridCol w:w="1701"/>
        <w:gridCol w:w="1985"/>
        <w:gridCol w:w="3963"/>
        <w:gridCol w:w="2039"/>
      </w:tblGrid>
      <w:tr w:rsidR="004F63AE" w:rsidTr="00FA4346">
        <w:trPr>
          <w:trHeight w:val="240"/>
          <w:jc w:val="center"/>
        </w:trPr>
        <w:tc>
          <w:tcPr>
            <w:tcW w:w="1701" w:type="dxa"/>
            <w:tcBorders>
              <w:top w:val="single" w:sz="12" w:space="0" w:color="000000"/>
              <w:left w:val="nil"/>
              <w:bottom w:val="single" w:sz="4" w:space="0" w:color="000000"/>
              <w:right w:val="nil"/>
            </w:tcBorders>
            <w:shd w:val="clear" w:color="auto" w:fill="auto"/>
            <w:tcMar>
              <w:top w:w="80" w:type="dxa"/>
              <w:left w:w="80" w:type="dxa"/>
              <w:bottom w:w="80" w:type="dxa"/>
              <w:right w:w="80" w:type="dxa"/>
            </w:tcMar>
            <w:vAlign w:val="center"/>
          </w:tcPr>
          <w:p w:rsidR="004F63AE" w:rsidRDefault="004F63AE" w:rsidP="00FA4346">
            <w:pPr>
              <w:pStyle w:val="A9"/>
              <w:widowControl/>
              <w:adjustRightInd w:val="0"/>
              <w:snapToGrid w:val="0"/>
              <w:spacing w:line="340" w:lineRule="atLeast"/>
              <w:jc w:val="center"/>
              <w:rPr>
                <w:rFonts w:ascii="宋体" w:eastAsia="宋体" w:hAnsi="宋体"/>
                <w:sz w:val="18"/>
                <w:szCs w:val="18"/>
              </w:rPr>
            </w:pPr>
            <w:r>
              <w:rPr>
                <w:rFonts w:ascii="宋体" w:eastAsia="宋体" w:hAnsi="宋体" w:cs="宋体" w:hint="eastAsia"/>
                <w:sz w:val="18"/>
                <w:szCs w:val="18"/>
                <w:lang w:val="zh-TW" w:eastAsia="zh-TW"/>
              </w:rPr>
              <w:t>主管部门</w:t>
            </w:r>
          </w:p>
        </w:tc>
        <w:tc>
          <w:tcPr>
            <w:tcW w:w="1985" w:type="dxa"/>
            <w:tcBorders>
              <w:top w:val="single" w:sz="12" w:space="0" w:color="000000"/>
              <w:left w:val="nil"/>
              <w:bottom w:val="single" w:sz="4" w:space="0" w:color="000000"/>
              <w:right w:val="nil"/>
            </w:tcBorders>
            <w:shd w:val="clear" w:color="auto" w:fill="auto"/>
            <w:tcMar>
              <w:top w:w="80" w:type="dxa"/>
              <w:left w:w="80" w:type="dxa"/>
              <w:bottom w:w="80" w:type="dxa"/>
              <w:right w:w="80" w:type="dxa"/>
            </w:tcMar>
            <w:vAlign w:val="center"/>
          </w:tcPr>
          <w:p w:rsidR="004F63AE" w:rsidRDefault="004F63AE" w:rsidP="00FA4346">
            <w:pPr>
              <w:pStyle w:val="A9"/>
              <w:widowControl/>
              <w:adjustRightInd w:val="0"/>
              <w:snapToGrid w:val="0"/>
              <w:spacing w:line="340" w:lineRule="atLeast"/>
              <w:jc w:val="center"/>
              <w:rPr>
                <w:rFonts w:ascii="宋体" w:eastAsia="宋体" w:hAnsi="宋体"/>
                <w:sz w:val="18"/>
                <w:szCs w:val="18"/>
              </w:rPr>
            </w:pPr>
            <w:r>
              <w:rPr>
                <w:rFonts w:ascii="宋体" w:eastAsia="宋体" w:hAnsi="宋体" w:cs="宋体" w:hint="eastAsia"/>
                <w:sz w:val="18"/>
                <w:szCs w:val="18"/>
                <w:lang w:val="zh-TW" w:eastAsia="zh-TW"/>
              </w:rPr>
              <w:t>主管司局</w:t>
            </w:r>
          </w:p>
        </w:tc>
        <w:tc>
          <w:tcPr>
            <w:tcW w:w="3963" w:type="dxa"/>
            <w:tcBorders>
              <w:top w:val="single" w:sz="12" w:space="0" w:color="000000"/>
              <w:left w:val="nil"/>
              <w:bottom w:val="single" w:sz="4" w:space="0" w:color="000000"/>
              <w:right w:val="nil"/>
            </w:tcBorders>
            <w:shd w:val="clear" w:color="auto" w:fill="auto"/>
            <w:tcMar>
              <w:top w:w="80" w:type="dxa"/>
              <w:left w:w="80" w:type="dxa"/>
              <w:bottom w:w="80" w:type="dxa"/>
              <w:right w:w="80" w:type="dxa"/>
            </w:tcMar>
            <w:vAlign w:val="center"/>
          </w:tcPr>
          <w:p w:rsidR="004F63AE" w:rsidRDefault="004F63AE" w:rsidP="00FA4346">
            <w:pPr>
              <w:pStyle w:val="A9"/>
              <w:widowControl/>
              <w:adjustRightInd w:val="0"/>
              <w:snapToGrid w:val="0"/>
              <w:spacing w:line="340" w:lineRule="atLeast"/>
              <w:jc w:val="center"/>
              <w:rPr>
                <w:rFonts w:ascii="宋体" w:eastAsia="宋体" w:hAnsi="宋体"/>
                <w:sz w:val="18"/>
                <w:szCs w:val="18"/>
              </w:rPr>
            </w:pPr>
            <w:r>
              <w:rPr>
                <w:rFonts w:ascii="宋体" w:eastAsia="宋体" w:hAnsi="宋体" w:cs="宋体" w:hint="eastAsia"/>
                <w:sz w:val="18"/>
                <w:szCs w:val="18"/>
                <w:lang w:val="zh-TW" w:eastAsia="zh-TW"/>
              </w:rPr>
              <w:t>主要职能</w:t>
            </w:r>
          </w:p>
        </w:tc>
        <w:tc>
          <w:tcPr>
            <w:tcW w:w="2039" w:type="dxa"/>
            <w:tcBorders>
              <w:top w:val="single" w:sz="12" w:space="0" w:color="000000"/>
              <w:left w:val="nil"/>
              <w:bottom w:val="single" w:sz="4" w:space="0" w:color="000000"/>
              <w:right w:val="nil"/>
            </w:tcBorders>
            <w:shd w:val="clear" w:color="auto" w:fill="auto"/>
            <w:tcMar>
              <w:top w:w="80" w:type="dxa"/>
              <w:left w:w="80" w:type="dxa"/>
              <w:bottom w:w="80" w:type="dxa"/>
              <w:right w:w="80" w:type="dxa"/>
            </w:tcMar>
            <w:vAlign w:val="center"/>
          </w:tcPr>
          <w:p w:rsidR="004F63AE" w:rsidRDefault="004F63AE" w:rsidP="00FA4346">
            <w:pPr>
              <w:pStyle w:val="A9"/>
              <w:widowControl/>
              <w:adjustRightInd w:val="0"/>
              <w:snapToGrid w:val="0"/>
              <w:spacing w:line="340" w:lineRule="atLeast"/>
              <w:jc w:val="center"/>
              <w:rPr>
                <w:rFonts w:ascii="宋体" w:eastAsia="宋体" w:hAnsi="宋体"/>
                <w:sz w:val="18"/>
                <w:szCs w:val="18"/>
              </w:rPr>
            </w:pPr>
            <w:r>
              <w:rPr>
                <w:rFonts w:ascii="宋体" w:eastAsia="宋体" w:hAnsi="宋体" w:cs="宋体" w:hint="eastAsia"/>
                <w:sz w:val="18"/>
                <w:szCs w:val="18"/>
                <w:lang w:val="zh-TW" w:eastAsia="zh-TW"/>
              </w:rPr>
              <w:t>法律依据</w:t>
            </w:r>
          </w:p>
        </w:tc>
      </w:tr>
      <w:tr w:rsidR="004F63AE" w:rsidTr="00FA4346">
        <w:trPr>
          <w:trHeight w:val="225"/>
          <w:jc w:val="center"/>
        </w:trPr>
        <w:tc>
          <w:tcPr>
            <w:tcW w:w="1701" w:type="dxa"/>
            <w:vMerge w:val="restart"/>
            <w:tcBorders>
              <w:top w:val="single" w:sz="4" w:space="0" w:color="000000"/>
              <w:left w:val="nil"/>
              <w:right w:val="nil"/>
            </w:tcBorders>
            <w:shd w:val="clear" w:color="auto" w:fill="auto"/>
            <w:tcMar>
              <w:top w:w="80" w:type="dxa"/>
              <w:left w:w="80" w:type="dxa"/>
              <w:bottom w:w="80" w:type="dxa"/>
              <w:right w:w="80" w:type="dxa"/>
            </w:tcMar>
            <w:vAlign w:val="center"/>
          </w:tcPr>
          <w:p w:rsidR="004F63AE" w:rsidRDefault="004F63AE" w:rsidP="00FA4346">
            <w:pPr>
              <w:pStyle w:val="A9"/>
              <w:widowControl/>
              <w:adjustRightInd w:val="0"/>
              <w:snapToGrid w:val="0"/>
              <w:spacing w:line="340" w:lineRule="atLeast"/>
              <w:jc w:val="center"/>
              <w:rPr>
                <w:rFonts w:ascii="宋体" w:eastAsia="宋体" w:hAnsi="宋体"/>
                <w:sz w:val="18"/>
                <w:szCs w:val="18"/>
              </w:rPr>
            </w:pPr>
            <w:r>
              <w:rPr>
                <w:rFonts w:ascii="宋体" w:eastAsia="宋体" w:hAnsi="宋体" w:cs="宋体" w:hint="eastAsia"/>
                <w:sz w:val="18"/>
                <w:szCs w:val="18"/>
                <w:lang w:val="zh-TW" w:eastAsia="zh-TW"/>
              </w:rPr>
              <w:t>自然资源部</w:t>
            </w:r>
          </w:p>
        </w:tc>
        <w:tc>
          <w:tcPr>
            <w:tcW w:w="1985" w:type="dxa"/>
            <w:tcBorders>
              <w:top w:val="single" w:sz="4" w:space="0" w:color="000000"/>
              <w:left w:val="nil"/>
              <w:bottom w:val="nil"/>
              <w:right w:val="nil"/>
            </w:tcBorders>
            <w:shd w:val="clear" w:color="auto" w:fill="auto"/>
            <w:tcMar>
              <w:top w:w="80" w:type="dxa"/>
              <w:left w:w="80" w:type="dxa"/>
              <w:bottom w:w="80" w:type="dxa"/>
              <w:right w:w="80" w:type="dxa"/>
            </w:tcMar>
            <w:vAlign w:val="center"/>
          </w:tcPr>
          <w:p w:rsidR="004F63AE" w:rsidRDefault="004F63AE" w:rsidP="00FA4346">
            <w:pPr>
              <w:pStyle w:val="A9"/>
              <w:widowControl/>
              <w:adjustRightInd w:val="0"/>
              <w:snapToGrid w:val="0"/>
              <w:spacing w:line="340" w:lineRule="atLeast"/>
              <w:jc w:val="center"/>
              <w:rPr>
                <w:rFonts w:ascii="宋体" w:eastAsia="宋体" w:hAnsi="宋体"/>
                <w:sz w:val="18"/>
                <w:szCs w:val="18"/>
              </w:rPr>
            </w:pPr>
            <w:r>
              <w:rPr>
                <w:rFonts w:ascii="宋体" w:eastAsia="宋体" w:hAnsi="宋体" w:cs="宋体" w:hint="eastAsia"/>
                <w:sz w:val="18"/>
                <w:szCs w:val="18"/>
                <w:lang w:val="zh-TW" w:eastAsia="zh-TW"/>
              </w:rPr>
              <w:t>地质勘查管理司</w:t>
            </w:r>
          </w:p>
        </w:tc>
        <w:tc>
          <w:tcPr>
            <w:tcW w:w="3963" w:type="dxa"/>
            <w:tcBorders>
              <w:top w:val="single" w:sz="4" w:space="0" w:color="000000"/>
              <w:left w:val="nil"/>
              <w:bottom w:val="nil"/>
              <w:right w:val="nil"/>
            </w:tcBorders>
            <w:shd w:val="clear" w:color="auto" w:fill="auto"/>
            <w:tcMar>
              <w:top w:w="80" w:type="dxa"/>
              <w:left w:w="80" w:type="dxa"/>
              <w:bottom w:w="80" w:type="dxa"/>
              <w:right w:w="80" w:type="dxa"/>
            </w:tcMar>
            <w:vAlign w:val="center"/>
          </w:tcPr>
          <w:p w:rsidR="004F63AE" w:rsidRDefault="004F63AE" w:rsidP="00FA4346">
            <w:pPr>
              <w:pStyle w:val="A9"/>
              <w:widowControl/>
              <w:adjustRightInd w:val="0"/>
              <w:snapToGrid w:val="0"/>
              <w:spacing w:line="340" w:lineRule="atLeast"/>
              <w:jc w:val="center"/>
              <w:rPr>
                <w:rFonts w:ascii="宋体" w:eastAsia="宋体" w:hAnsi="宋体"/>
                <w:sz w:val="18"/>
                <w:szCs w:val="18"/>
              </w:rPr>
            </w:pPr>
            <w:r>
              <w:rPr>
                <w:rFonts w:ascii="宋体" w:eastAsia="宋体" w:hAnsi="宋体" w:cs="宋体" w:hint="eastAsia"/>
                <w:sz w:val="18"/>
                <w:szCs w:val="18"/>
                <w:lang w:val="zh-TW" w:eastAsia="zh-TW"/>
              </w:rPr>
              <w:t>地质灾害防治</w:t>
            </w:r>
          </w:p>
        </w:tc>
        <w:tc>
          <w:tcPr>
            <w:tcW w:w="2039" w:type="dxa"/>
            <w:tcBorders>
              <w:top w:val="single" w:sz="4" w:space="0" w:color="000000"/>
              <w:left w:val="nil"/>
              <w:bottom w:val="nil"/>
              <w:right w:val="nil"/>
            </w:tcBorders>
            <w:shd w:val="clear" w:color="auto" w:fill="auto"/>
            <w:tcMar>
              <w:top w:w="80" w:type="dxa"/>
              <w:left w:w="80" w:type="dxa"/>
              <w:bottom w:w="80" w:type="dxa"/>
              <w:right w:w="80" w:type="dxa"/>
            </w:tcMar>
            <w:vAlign w:val="center"/>
          </w:tcPr>
          <w:p w:rsidR="004F63AE" w:rsidRDefault="004F63AE" w:rsidP="00FA4346">
            <w:pPr>
              <w:pStyle w:val="A9"/>
              <w:widowControl/>
              <w:adjustRightInd w:val="0"/>
              <w:snapToGrid w:val="0"/>
              <w:spacing w:line="340" w:lineRule="atLeast"/>
              <w:jc w:val="center"/>
              <w:rPr>
                <w:rFonts w:ascii="宋体" w:eastAsia="宋体" w:hAnsi="宋体"/>
                <w:sz w:val="18"/>
                <w:szCs w:val="18"/>
              </w:rPr>
            </w:pPr>
            <w:r>
              <w:rPr>
                <w:rFonts w:ascii="宋体" w:eastAsia="宋体" w:hAnsi="宋体" w:cs="宋体" w:hint="eastAsia"/>
                <w:sz w:val="18"/>
                <w:szCs w:val="18"/>
                <w:lang w:val="zh-TW" w:eastAsia="zh-TW"/>
              </w:rPr>
              <w:t>《矿产资源法》</w:t>
            </w:r>
          </w:p>
        </w:tc>
      </w:tr>
      <w:tr w:rsidR="004F63AE" w:rsidTr="00FA4346">
        <w:trPr>
          <w:trHeight w:val="220"/>
          <w:jc w:val="center"/>
        </w:trPr>
        <w:tc>
          <w:tcPr>
            <w:tcW w:w="1701" w:type="dxa"/>
            <w:vMerge/>
            <w:tcBorders>
              <w:left w:val="nil"/>
              <w:right w:val="nil"/>
            </w:tcBorders>
            <w:shd w:val="clear" w:color="auto" w:fill="auto"/>
          </w:tcPr>
          <w:p w:rsidR="004F63AE" w:rsidRDefault="004F63AE" w:rsidP="00FA4346">
            <w:pPr>
              <w:adjustRightInd w:val="0"/>
              <w:snapToGrid w:val="0"/>
              <w:spacing w:line="340" w:lineRule="atLeast"/>
              <w:rPr>
                <w:rFonts w:ascii="宋体" w:eastAsia="宋体" w:hAnsi="宋体"/>
                <w:sz w:val="18"/>
                <w:szCs w:val="18"/>
              </w:rPr>
            </w:pPr>
          </w:p>
        </w:tc>
        <w:tc>
          <w:tcPr>
            <w:tcW w:w="1985" w:type="dxa"/>
            <w:tcBorders>
              <w:top w:val="nil"/>
              <w:left w:val="nil"/>
              <w:bottom w:val="nil"/>
              <w:right w:val="nil"/>
            </w:tcBorders>
            <w:shd w:val="clear" w:color="auto" w:fill="auto"/>
            <w:tcMar>
              <w:top w:w="80" w:type="dxa"/>
              <w:left w:w="80" w:type="dxa"/>
              <w:bottom w:w="80" w:type="dxa"/>
              <w:right w:w="80" w:type="dxa"/>
            </w:tcMar>
            <w:vAlign w:val="center"/>
          </w:tcPr>
          <w:p w:rsidR="004F63AE" w:rsidRDefault="004F63AE" w:rsidP="00FA4346">
            <w:pPr>
              <w:pStyle w:val="A9"/>
              <w:widowControl/>
              <w:adjustRightInd w:val="0"/>
              <w:snapToGrid w:val="0"/>
              <w:spacing w:line="340" w:lineRule="atLeast"/>
              <w:jc w:val="center"/>
              <w:rPr>
                <w:rFonts w:ascii="宋体" w:eastAsia="宋体" w:hAnsi="宋体"/>
                <w:sz w:val="18"/>
                <w:szCs w:val="18"/>
              </w:rPr>
            </w:pPr>
            <w:r>
              <w:rPr>
                <w:rFonts w:ascii="宋体" w:eastAsia="宋体" w:hAnsi="宋体" w:cs="宋体" w:hint="eastAsia"/>
                <w:sz w:val="18"/>
                <w:szCs w:val="18"/>
                <w:lang w:val="zh-TW" w:eastAsia="zh-TW"/>
              </w:rPr>
              <w:t>耕地保护司</w:t>
            </w:r>
          </w:p>
        </w:tc>
        <w:tc>
          <w:tcPr>
            <w:tcW w:w="3963" w:type="dxa"/>
            <w:tcBorders>
              <w:top w:val="nil"/>
              <w:left w:val="nil"/>
              <w:bottom w:val="nil"/>
              <w:right w:val="nil"/>
            </w:tcBorders>
            <w:shd w:val="clear" w:color="auto" w:fill="auto"/>
            <w:tcMar>
              <w:top w:w="80" w:type="dxa"/>
              <w:left w:w="80" w:type="dxa"/>
              <w:bottom w:w="80" w:type="dxa"/>
              <w:right w:w="80" w:type="dxa"/>
            </w:tcMar>
            <w:vAlign w:val="center"/>
          </w:tcPr>
          <w:p w:rsidR="004F63AE" w:rsidRDefault="004F63AE" w:rsidP="00FA4346">
            <w:pPr>
              <w:pStyle w:val="A9"/>
              <w:widowControl/>
              <w:adjustRightInd w:val="0"/>
              <w:snapToGrid w:val="0"/>
              <w:spacing w:line="340" w:lineRule="atLeast"/>
              <w:jc w:val="center"/>
              <w:rPr>
                <w:rFonts w:ascii="宋体" w:eastAsia="宋体" w:hAnsi="宋体"/>
                <w:sz w:val="18"/>
                <w:szCs w:val="18"/>
              </w:rPr>
            </w:pPr>
            <w:r>
              <w:rPr>
                <w:rFonts w:ascii="宋体" w:eastAsia="宋体" w:hAnsi="宋体" w:cs="宋体" w:hint="eastAsia"/>
                <w:sz w:val="18"/>
                <w:szCs w:val="18"/>
                <w:lang w:val="zh-TW" w:eastAsia="zh-TW"/>
              </w:rPr>
              <w:t>耕地保护</w:t>
            </w:r>
          </w:p>
        </w:tc>
        <w:tc>
          <w:tcPr>
            <w:tcW w:w="2039" w:type="dxa"/>
            <w:tcBorders>
              <w:top w:val="nil"/>
              <w:left w:val="nil"/>
              <w:bottom w:val="nil"/>
              <w:right w:val="nil"/>
            </w:tcBorders>
            <w:shd w:val="clear" w:color="auto" w:fill="auto"/>
            <w:tcMar>
              <w:top w:w="80" w:type="dxa"/>
              <w:left w:w="80" w:type="dxa"/>
              <w:bottom w:w="80" w:type="dxa"/>
              <w:right w:w="80" w:type="dxa"/>
            </w:tcMar>
            <w:vAlign w:val="center"/>
          </w:tcPr>
          <w:p w:rsidR="004F63AE" w:rsidRDefault="004F63AE" w:rsidP="00FA4346">
            <w:pPr>
              <w:pStyle w:val="A9"/>
              <w:widowControl/>
              <w:adjustRightInd w:val="0"/>
              <w:snapToGrid w:val="0"/>
              <w:spacing w:line="340" w:lineRule="atLeast"/>
              <w:jc w:val="center"/>
              <w:rPr>
                <w:rFonts w:ascii="宋体" w:eastAsia="宋体" w:hAnsi="宋体"/>
                <w:sz w:val="18"/>
                <w:szCs w:val="18"/>
              </w:rPr>
            </w:pPr>
            <w:r>
              <w:rPr>
                <w:rFonts w:ascii="宋体" w:eastAsia="宋体" w:hAnsi="宋体" w:cs="宋体" w:hint="eastAsia"/>
                <w:sz w:val="18"/>
                <w:szCs w:val="18"/>
                <w:lang w:val="zh-TW" w:eastAsia="zh-TW"/>
              </w:rPr>
              <w:t>《土地管理法》</w:t>
            </w:r>
          </w:p>
        </w:tc>
      </w:tr>
      <w:tr w:rsidR="004F63AE" w:rsidTr="00FA4346">
        <w:trPr>
          <w:trHeight w:val="220"/>
          <w:jc w:val="center"/>
        </w:trPr>
        <w:tc>
          <w:tcPr>
            <w:tcW w:w="1701" w:type="dxa"/>
            <w:vMerge/>
            <w:tcBorders>
              <w:left w:val="nil"/>
              <w:right w:val="nil"/>
            </w:tcBorders>
            <w:shd w:val="clear" w:color="auto" w:fill="auto"/>
          </w:tcPr>
          <w:p w:rsidR="004F63AE" w:rsidRDefault="004F63AE" w:rsidP="00FA4346">
            <w:pPr>
              <w:adjustRightInd w:val="0"/>
              <w:snapToGrid w:val="0"/>
              <w:spacing w:line="340" w:lineRule="atLeast"/>
              <w:rPr>
                <w:rFonts w:ascii="宋体" w:eastAsia="宋体" w:hAnsi="宋体"/>
                <w:sz w:val="18"/>
                <w:szCs w:val="18"/>
              </w:rPr>
            </w:pPr>
          </w:p>
        </w:tc>
        <w:tc>
          <w:tcPr>
            <w:tcW w:w="1985" w:type="dxa"/>
            <w:tcBorders>
              <w:top w:val="nil"/>
              <w:left w:val="nil"/>
              <w:bottom w:val="nil"/>
              <w:right w:val="nil"/>
            </w:tcBorders>
            <w:shd w:val="clear" w:color="auto" w:fill="auto"/>
            <w:tcMar>
              <w:top w:w="80" w:type="dxa"/>
              <w:left w:w="80" w:type="dxa"/>
              <w:bottom w:w="80" w:type="dxa"/>
              <w:right w:w="80" w:type="dxa"/>
            </w:tcMar>
            <w:vAlign w:val="center"/>
          </w:tcPr>
          <w:p w:rsidR="004F63AE" w:rsidRDefault="004F63AE" w:rsidP="00FA4346">
            <w:pPr>
              <w:pStyle w:val="A9"/>
              <w:widowControl/>
              <w:adjustRightInd w:val="0"/>
              <w:snapToGrid w:val="0"/>
              <w:spacing w:line="340" w:lineRule="atLeast"/>
              <w:jc w:val="center"/>
              <w:rPr>
                <w:rFonts w:ascii="宋体" w:eastAsia="宋体" w:hAnsi="宋体" w:cs="宋体"/>
                <w:sz w:val="18"/>
                <w:szCs w:val="18"/>
                <w:lang w:val="zh-TW" w:eastAsia="zh-TW"/>
              </w:rPr>
            </w:pPr>
            <w:r>
              <w:rPr>
                <w:rFonts w:ascii="宋体" w:eastAsia="宋体" w:hAnsi="宋体" w:cs="宋体" w:hint="eastAsia"/>
                <w:sz w:val="18"/>
                <w:szCs w:val="18"/>
                <w:lang w:val="zh-TW" w:eastAsia="zh-TW"/>
              </w:rPr>
              <w:t>国土空间生态修复司</w:t>
            </w:r>
          </w:p>
        </w:tc>
        <w:tc>
          <w:tcPr>
            <w:tcW w:w="3963" w:type="dxa"/>
            <w:tcBorders>
              <w:top w:val="nil"/>
              <w:left w:val="nil"/>
              <w:bottom w:val="nil"/>
              <w:right w:val="nil"/>
            </w:tcBorders>
            <w:shd w:val="clear" w:color="auto" w:fill="auto"/>
            <w:tcMar>
              <w:top w:w="80" w:type="dxa"/>
              <w:left w:w="80" w:type="dxa"/>
              <w:bottom w:w="80" w:type="dxa"/>
              <w:right w:w="80" w:type="dxa"/>
            </w:tcMar>
            <w:vAlign w:val="center"/>
          </w:tcPr>
          <w:p w:rsidR="004F63AE" w:rsidRDefault="004F63AE" w:rsidP="00FA4346">
            <w:pPr>
              <w:pStyle w:val="A9"/>
              <w:widowControl/>
              <w:adjustRightInd w:val="0"/>
              <w:snapToGrid w:val="0"/>
              <w:spacing w:line="340" w:lineRule="atLeast"/>
              <w:jc w:val="center"/>
              <w:rPr>
                <w:rFonts w:ascii="宋体" w:eastAsia="宋体" w:hAnsi="宋体" w:cs="宋体"/>
                <w:sz w:val="18"/>
                <w:szCs w:val="18"/>
                <w:lang w:val="zh-TW" w:eastAsia="zh-TW"/>
              </w:rPr>
            </w:pPr>
            <w:r>
              <w:rPr>
                <w:rFonts w:ascii="宋体" w:eastAsia="宋体" w:hAnsi="宋体" w:cs="宋体" w:hint="eastAsia"/>
                <w:sz w:val="18"/>
                <w:szCs w:val="18"/>
                <w:lang w:val="zh-TW" w:eastAsia="zh-TW"/>
              </w:rPr>
              <w:t>土地整理复垦、矿山地质环境恢复治理</w:t>
            </w:r>
          </w:p>
        </w:tc>
        <w:tc>
          <w:tcPr>
            <w:tcW w:w="2039" w:type="dxa"/>
            <w:tcBorders>
              <w:top w:val="nil"/>
              <w:left w:val="nil"/>
              <w:bottom w:val="nil"/>
              <w:right w:val="nil"/>
            </w:tcBorders>
            <w:shd w:val="clear" w:color="auto" w:fill="auto"/>
            <w:tcMar>
              <w:top w:w="80" w:type="dxa"/>
              <w:left w:w="80" w:type="dxa"/>
              <w:bottom w:w="80" w:type="dxa"/>
              <w:right w:w="80" w:type="dxa"/>
            </w:tcMar>
            <w:vAlign w:val="center"/>
          </w:tcPr>
          <w:p w:rsidR="004F63AE" w:rsidRDefault="004F63AE" w:rsidP="00FA4346">
            <w:pPr>
              <w:pStyle w:val="A9"/>
              <w:widowControl/>
              <w:adjustRightInd w:val="0"/>
              <w:snapToGrid w:val="0"/>
              <w:spacing w:line="340" w:lineRule="atLeast"/>
              <w:jc w:val="center"/>
              <w:rPr>
                <w:rFonts w:ascii="宋体" w:eastAsia="宋体" w:hAnsi="宋体" w:cs="宋体"/>
                <w:sz w:val="18"/>
                <w:szCs w:val="18"/>
                <w:lang w:val="zh-TW" w:eastAsia="zh-TW"/>
              </w:rPr>
            </w:pPr>
            <w:r>
              <w:rPr>
                <w:rFonts w:ascii="宋体" w:eastAsia="宋体" w:hAnsi="宋体" w:cs="宋体" w:hint="eastAsia"/>
                <w:sz w:val="18"/>
                <w:szCs w:val="18"/>
                <w:lang w:val="zh-TW" w:eastAsia="zh-TW"/>
              </w:rPr>
              <w:t>《土地管理法》</w:t>
            </w:r>
          </w:p>
        </w:tc>
      </w:tr>
      <w:tr w:rsidR="004F63AE" w:rsidTr="00FA4346">
        <w:trPr>
          <w:trHeight w:val="220"/>
          <w:jc w:val="center"/>
        </w:trPr>
        <w:tc>
          <w:tcPr>
            <w:tcW w:w="1701" w:type="dxa"/>
            <w:vMerge/>
            <w:tcBorders>
              <w:left w:val="nil"/>
              <w:bottom w:val="nil"/>
              <w:right w:val="nil"/>
            </w:tcBorders>
            <w:shd w:val="clear" w:color="auto" w:fill="auto"/>
          </w:tcPr>
          <w:p w:rsidR="004F63AE" w:rsidRDefault="004F63AE" w:rsidP="00FA4346">
            <w:pPr>
              <w:adjustRightInd w:val="0"/>
              <w:snapToGrid w:val="0"/>
              <w:spacing w:line="340" w:lineRule="atLeast"/>
              <w:rPr>
                <w:rFonts w:ascii="宋体" w:eastAsia="宋体" w:hAnsi="宋体"/>
                <w:sz w:val="18"/>
                <w:szCs w:val="18"/>
              </w:rPr>
            </w:pPr>
          </w:p>
        </w:tc>
        <w:tc>
          <w:tcPr>
            <w:tcW w:w="1985" w:type="dxa"/>
            <w:tcBorders>
              <w:top w:val="nil"/>
              <w:left w:val="nil"/>
              <w:bottom w:val="nil"/>
              <w:right w:val="nil"/>
            </w:tcBorders>
            <w:shd w:val="clear" w:color="auto" w:fill="auto"/>
            <w:tcMar>
              <w:top w:w="80" w:type="dxa"/>
              <w:left w:w="80" w:type="dxa"/>
              <w:bottom w:w="80" w:type="dxa"/>
              <w:right w:w="80" w:type="dxa"/>
            </w:tcMar>
            <w:vAlign w:val="center"/>
          </w:tcPr>
          <w:p w:rsidR="004F63AE" w:rsidRDefault="004F63AE" w:rsidP="00FA4346">
            <w:pPr>
              <w:pStyle w:val="A9"/>
              <w:widowControl/>
              <w:adjustRightInd w:val="0"/>
              <w:snapToGrid w:val="0"/>
              <w:spacing w:line="340" w:lineRule="atLeast"/>
              <w:jc w:val="center"/>
              <w:rPr>
                <w:rFonts w:ascii="宋体" w:eastAsia="宋体" w:hAnsi="宋体" w:cs="宋体"/>
                <w:sz w:val="18"/>
                <w:szCs w:val="18"/>
                <w:lang w:val="zh-TW" w:eastAsia="zh-TW"/>
              </w:rPr>
            </w:pPr>
            <w:r>
              <w:rPr>
                <w:rFonts w:ascii="宋体" w:eastAsia="宋体" w:hAnsi="宋体" w:cs="宋体" w:hint="eastAsia"/>
                <w:sz w:val="18"/>
                <w:szCs w:val="18"/>
                <w:lang w:val="zh-TW" w:eastAsia="zh-TW"/>
              </w:rPr>
              <w:t>国家林草局</w:t>
            </w:r>
          </w:p>
        </w:tc>
        <w:tc>
          <w:tcPr>
            <w:tcW w:w="3963" w:type="dxa"/>
            <w:tcBorders>
              <w:top w:val="nil"/>
              <w:left w:val="nil"/>
              <w:bottom w:val="nil"/>
              <w:right w:val="nil"/>
            </w:tcBorders>
            <w:shd w:val="clear" w:color="auto" w:fill="auto"/>
            <w:tcMar>
              <w:top w:w="80" w:type="dxa"/>
              <w:left w:w="80" w:type="dxa"/>
              <w:bottom w:w="80" w:type="dxa"/>
              <w:right w:w="80" w:type="dxa"/>
            </w:tcMar>
            <w:vAlign w:val="center"/>
          </w:tcPr>
          <w:p w:rsidR="004F63AE" w:rsidRDefault="004F63AE" w:rsidP="00FA4346">
            <w:pPr>
              <w:pStyle w:val="A9"/>
              <w:widowControl/>
              <w:adjustRightInd w:val="0"/>
              <w:snapToGrid w:val="0"/>
              <w:spacing w:line="340" w:lineRule="atLeast"/>
              <w:jc w:val="center"/>
              <w:rPr>
                <w:rFonts w:ascii="宋体" w:eastAsia="宋体" w:hAnsi="宋体" w:cs="宋体"/>
                <w:sz w:val="18"/>
                <w:szCs w:val="18"/>
                <w:lang w:val="zh-TW" w:eastAsia="zh-TW"/>
              </w:rPr>
            </w:pPr>
            <w:r>
              <w:rPr>
                <w:rFonts w:ascii="宋体" w:eastAsia="宋体" w:hAnsi="宋体" w:cs="宋体" w:hint="eastAsia"/>
                <w:sz w:val="18"/>
                <w:szCs w:val="18"/>
                <w:lang w:val="zh-TW" w:eastAsia="zh-TW"/>
              </w:rPr>
              <w:t>森林、草原、湿地资源的监督管理</w:t>
            </w:r>
          </w:p>
        </w:tc>
        <w:tc>
          <w:tcPr>
            <w:tcW w:w="2039" w:type="dxa"/>
            <w:tcBorders>
              <w:top w:val="nil"/>
              <w:left w:val="nil"/>
              <w:bottom w:val="nil"/>
              <w:right w:val="nil"/>
            </w:tcBorders>
            <w:shd w:val="clear" w:color="auto" w:fill="auto"/>
            <w:tcMar>
              <w:top w:w="80" w:type="dxa"/>
              <w:left w:w="80" w:type="dxa"/>
              <w:bottom w:w="80" w:type="dxa"/>
              <w:right w:w="80" w:type="dxa"/>
            </w:tcMar>
            <w:vAlign w:val="center"/>
          </w:tcPr>
          <w:p w:rsidR="004F63AE" w:rsidRDefault="004F63AE" w:rsidP="00FA4346">
            <w:pPr>
              <w:pStyle w:val="A9"/>
              <w:widowControl/>
              <w:adjustRightInd w:val="0"/>
              <w:snapToGrid w:val="0"/>
              <w:spacing w:line="340" w:lineRule="atLeast"/>
              <w:jc w:val="center"/>
              <w:rPr>
                <w:rFonts w:ascii="宋体" w:eastAsia="宋体" w:hAnsi="宋体" w:cs="宋体"/>
                <w:sz w:val="18"/>
                <w:szCs w:val="18"/>
                <w:lang w:val="zh-TW" w:eastAsia="zh-TW"/>
              </w:rPr>
            </w:pPr>
            <w:r>
              <w:rPr>
                <w:rFonts w:ascii="宋体" w:eastAsia="宋体" w:hAnsi="宋体" w:cs="宋体" w:hint="eastAsia"/>
                <w:sz w:val="18"/>
                <w:szCs w:val="18"/>
                <w:lang w:val="zh-TW" w:eastAsia="zh-TW"/>
              </w:rPr>
              <w:t>《林业法》</w:t>
            </w:r>
          </w:p>
        </w:tc>
      </w:tr>
      <w:tr w:rsidR="004F63AE" w:rsidTr="00FA4346">
        <w:trPr>
          <w:trHeight w:val="440"/>
          <w:jc w:val="center"/>
        </w:trPr>
        <w:tc>
          <w:tcPr>
            <w:tcW w:w="1701" w:type="dxa"/>
            <w:tcBorders>
              <w:top w:val="nil"/>
              <w:left w:val="nil"/>
              <w:bottom w:val="nil"/>
              <w:right w:val="nil"/>
            </w:tcBorders>
            <w:shd w:val="clear" w:color="auto" w:fill="auto"/>
            <w:tcMar>
              <w:top w:w="80" w:type="dxa"/>
              <w:left w:w="80" w:type="dxa"/>
              <w:bottom w:w="80" w:type="dxa"/>
              <w:right w:w="80" w:type="dxa"/>
            </w:tcMar>
            <w:vAlign w:val="center"/>
          </w:tcPr>
          <w:p w:rsidR="004F63AE" w:rsidRDefault="004F63AE" w:rsidP="00FA4346">
            <w:pPr>
              <w:pStyle w:val="A9"/>
              <w:widowControl/>
              <w:adjustRightInd w:val="0"/>
              <w:snapToGrid w:val="0"/>
              <w:spacing w:line="340" w:lineRule="atLeast"/>
              <w:jc w:val="center"/>
              <w:rPr>
                <w:rFonts w:ascii="宋体" w:eastAsia="宋体" w:hAnsi="宋体"/>
                <w:sz w:val="18"/>
                <w:szCs w:val="18"/>
              </w:rPr>
            </w:pPr>
            <w:r>
              <w:rPr>
                <w:rFonts w:ascii="宋体" w:eastAsia="宋体" w:hAnsi="宋体" w:cs="宋体" w:hint="eastAsia"/>
                <w:sz w:val="18"/>
                <w:szCs w:val="18"/>
                <w:lang w:val="zh-TW" w:eastAsia="zh-TW"/>
              </w:rPr>
              <w:t>国家发展和改革委员会</w:t>
            </w:r>
          </w:p>
        </w:tc>
        <w:tc>
          <w:tcPr>
            <w:tcW w:w="1985" w:type="dxa"/>
            <w:tcBorders>
              <w:top w:val="nil"/>
              <w:left w:val="nil"/>
              <w:bottom w:val="nil"/>
              <w:right w:val="nil"/>
            </w:tcBorders>
            <w:shd w:val="clear" w:color="auto" w:fill="auto"/>
            <w:tcMar>
              <w:top w:w="80" w:type="dxa"/>
              <w:left w:w="80" w:type="dxa"/>
              <w:bottom w:w="80" w:type="dxa"/>
              <w:right w:w="80" w:type="dxa"/>
            </w:tcMar>
            <w:vAlign w:val="center"/>
          </w:tcPr>
          <w:p w:rsidR="004F63AE" w:rsidRDefault="004F63AE" w:rsidP="00FA4346">
            <w:pPr>
              <w:pStyle w:val="A9"/>
              <w:widowControl/>
              <w:adjustRightInd w:val="0"/>
              <w:snapToGrid w:val="0"/>
              <w:spacing w:line="340" w:lineRule="atLeast"/>
              <w:jc w:val="center"/>
              <w:rPr>
                <w:rFonts w:ascii="宋体" w:eastAsia="宋体" w:hAnsi="宋体"/>
                <w:sz w:val="18"/>
                <w:szCs w:val="18"/>
              </w:rPr>
            </w:pPr>
            <w:r>
              <w:rPr>
                <w:rFonts w:ascii="宋体" w:eastAsia="宋体" w:hAnsi="宋体" w:cs="宋体" w:hint="eastAsia"/>
                <w:sz w:val="18"/>
                <w:szCs w:val="18"/>
                <w:lang w:val="zh-TW" w:eastAsia="zh-TW"/>
              </w:rPr>
              <w:t>资源节约和</w:t>
            </w:r>
            <w:r>
              <w:rPr>
                <w:rFonts w:ascii="宋体" w:eastAsia="宋体" w:hAnsi="宋体" w:cs="宋体" w:hint="eastAsia"/>
                <w:sz w:val="18"/>
                <w:szCs w:val="18"/>
              </w:rPr>
              <w:t>环境保护</w:t>
            </w:r>
            <w:r>
              <w:rPr>
                <w:rFonts w:ascii="宋体" w:eastAsia="宋体" w:hAnsi="宋体" w:cs="宋体" w:hint="eastAsia"/>
                <w:sz w:val="18"/>
                <w:szCs w:val="18"/>
                <w:lang w:val="zh-TW" w:eastAsia="zh-TW"/>
              </w:rPr>
              <w:t>司</w:t>
            </w:r>
          </w:p>
        </w:tc>
        <w:tc>
          <w:tcPr>
            <w:tcW w:w="3963" w:type="dxa"/>
            <w:tcBorders>
              <w:top w:val="nil"/>
              <w:left w:val="nil"/>
              <w:bottom w:val="nil"/>
              <w:right w:val="nil"/>
            </w:tcBorders>
            <w:shd w:val="clear" w:color="auto" w:fill="auto"/>
            <w:tcMar>
              <w:top w:w="80" w:type="dxa"/>
              <w:left w:w="80" w:type="dxa"/>
              <w:bottom w:w="80" w:type="dxa"/>
              <w:right w:w="80" w:type="dxa"/>
            </w:tcMar>
            <w:vAlign w:val="center"/>
          </w:tcPr>
          <w:p w:rsidR="004F63AE" w:rsidRDefault="004F63AE" w:rsidP="00FA4346">
            <w:pPr>
              <w:pStyle w:val="A9"/>
              <w:widowControl/>
              <w:adjustRightInd w:val="0"/>
              <w:snapToGrid w:val="0"/>
              <w:spacing w:line="340" w:lineRule="atLeast"/>
              <w:jc w:val="center"/>
              <w:rPr>
                <w:rFonts w:ascii="宋体" w:eastAsia="宋体" w:hAnsi="宋体"/>
                <w:sz w:val="18"/>
                <w:szCs w:val="18"/>
              </w:rPr>
            </w:pPr>
            <w:r>
              <w:rPr>
                <w:rFonts w:ascii="宋体" w:eastAsia="宋体" w:hAnsi="宋体" w:cs="宋体" w:hint="eastAsia"/>
                <w:sz w:val="18"/>
                <w:szCs w:val="18"/>
                <w:lang w:val="zh-TW" w:eastAsia="zh-TW"/>
              </w:rPr>
              <w:t>节能减排综合协调、清洁生产</w:t>
            </w:r>
          </w:p>
        </w:tc>
        <w:tc>
          <w:tcPr>
            <w:tcW w:w="2039" w:type="dxa"/>
            <w:tcBorders>
              <w:top w:val="nil"/>
              <w:left w:val="nil"/>
              <w:bottom w:val="nil"/>
              <w:right w:val="nil"/>
            </w:tcBorders>
            <w:shd w:val="clear" w:color="auto" w:fill="auto"/>
            <w:tcMar>
              <w:top w:w="80" w:type="dxa"/>
              <w:left w:w="80" w:type="dxa"/>
              <w:bottom w:w="80" w:type="dxa"/>
              <w:right w:w="80" w:type="dxa"/>
            </w:tcMar>
            <w:vAlign w:val="center"/>
          </w:tcPr>
          <w:p w:rsidR="004F63AE" w:rsidRDefault="004F63AE" w:rsidP="00FA4346">
            <w:pPr>
              <w:pStyle w:val="A9"/>
              <w:widowControl/>
              <w:adjustRightInd w:val="0"/>
              <w:snapToGrid w:val="0"/>
              <w:spacing w:line="340" w:lineRule="atLeast"/>
              <w:jc w:val="center"/>
              <w:rPr>
                <w:rFonts w:ascii="宋体" w:eastAsia="宋体" w:hAnsi="宋体" w:cs="宋体"/>
                <w:sz w:val="18"/>
                <w:szCs w:val="18"/>
                <w:lang w:val="zh-TW" w:eastAsia="zh-TW"/>
              </w:rPr>
            </w:pPr>
            <w:r>
              <w:rPr>
                <w:rFonts w:ascii="宋体" w:eastAsia="宋体" w:hAnsi="宋体" w:cs="宋体" w:hint="eastAsia"/>
                <w:sz w:val="18"/>
                <w:szCs w:val="18"/>
                <w:lang w:val="zh-TW" w:eastAsia="zh-TW"/>
              </w:rPr>
              <w:t>《节约能源法》</w:t>
            </w:r>
          </w:p>
          <w:p w:rsidR="004F63AE" w:rsidRDefault="004F63AE" w:rsidP="00FA4346">
            <w:pPr>
              <w:pStyle w:val="A9"/>
              <w:widowControl/>
              <w:adjustRightInd w:val="0"/>
              <w:snapToGrid w:val="0"/>
              <w:spacing w:line="340" w:lineRule="atLeast"/>
              <w:jc w:val="center"/>
              <w:rPr>
                <w:rFonts w:ascii="宋体" w:eastAsia="宋体" w:hAnsi="宋体"/>
                <w:sz w:val="18"/>
                <w:szCs w:val="18"/>
              </w:rPr>
            </w:pPr>
            <w:r>
              <w:rPr>
                <w:rFonts w:ascii="宋体" w:eastAsia="宋体" w:hAnsi="宋体" w:cs="宋体" w:hint="eastAsia"/>
                <w:sz w:val="18"/>
                <w:szCs w:val="18"/>
                <w:lang w:val="zh-TW" w:eastAsia="zh-TW"/>
              </w:rPr>
              <w:t>《循环经济促进法》</w:t>
            </w:r>
          </w:p>
        </w:tc>
      </w:tr>
      <w:tr w:rsidR="004F63AE" w:rsidTr="00FA4346">
        <w:trPr>
          <w:trHeight w:val="400"/>
          <w:jc w:val="center"/>
        </w:trPr>
        <w:tc>
          <w:tcPr>
            <w:tcW w:w="1701" w:type="dxa"/>
            <w:vMerge w:val="restart"/>
            <w:tcBorders>
              <w:top w:val="nil"/>
              <w:left w:val="nil"/>
              <w:bottom w:val="nil"/>
              <w:right w:val="nil"/>
            </w:tcBorders>
            <w:shd w:val="clear" w:color="auto" w:fill="auto"/>
            <w:tcMar>
              <w:top w:w="80" w:type="dxa"/>
              <w:left w:w="80" w:type="dxa"/>
              <w:bottom w:w="80" w:type="dxa"/>
              <w:right w:w="80" w:type="dxa"/>
            </w:tcMar>
            <w:vAlign w:val="center"/>
          </w:tcPr>
          <w:p w:rsidR="004F63AE" w:rsidRDefault="004F63AE" w:rsidP="00FA4346">
            <w:pPr>
              <w:pStyle w:val="A9"/>
              <w:widowControl/>
              <w:adjustRightInd w:val="0"/>
              <w:snapToGrid w:val="0"/>
              <w:spacing w:line="340" w:lineRule="atLeast"/>
              <w:jc w:val="center"/>
              <w:rPr>
                <w:rFonts w:ascii="宋体" w:eastAsia="宋体" w:hAnsi="宋体"/>
                <w:sz w:val="18"/>
                <w:szCs w:val="18"/>
              </w:rPr>
            </w:pPr>
            <w:r>
              <w:rPr>
                <w:rFonts w:ascii="宋体" w:eastAsia="宋体" w:hAnsi="宋体" w:cs="宋体" w:hint="eastAsia"/>
                <w:sz w:val="18"/>
                <w:szCs w:val="18"/>
                <w:lang w:val="zh-TW" w:eastAsia="zh-TW"/>
              </w:rPr>
              <w:t>生态环境部</w:t>
            </w:r>
          </w:p>
        </w:tc>
        <w:tc>
          <w:tcPr>
            <w:tcW w:w="1985" w:type="dxa"/>
            <w:tcBorders>
              <w:top w:val="nil"/>
              <w:left w:val="nil"/>
              <w:bottom w:val="nil"/>
              <w:right w:val="nil"/>
            </w:tcBorders>
            <w:shd w:val="clear" w:color="auto" w:fill="auto"/>
            <w:tcMar>
              <w:top w:w="80" w:type="dxa"/>
              <w:left w:w="80" w:type="dxa"/>
              <w:bottom w:w="80" w:type="dxa"/>
              <w:right w:w="80" w:type="dxa"/>
            </w:tcMar>
            <w:vAlign w:val="center"/>
          </w:tcPr>
          <w:p w:rsidR="004F63AE" w:rsidRDefault="004F63AE" w:rsidP="00FA4346">
            <w:pPr>
              <w:pStyle w:val="A9"/>
              <w:widowControl/>
              <w:adjustRightInd w:val="0"/>
              <w:snapToGrid w:val="0"/>
              <w:spacing w:line="340" w:lineRule="atLeast"/>
              <w:jc w:val="center"/>
              <w:rPr>
                <w:rFonts w:ascii="宋体" w:eastAsia="宋体" w:hAnsi="宋体"/>
                <w:sz w:val="18"/>
                <w:szCs w:val="18"/>
              </w:rPr>
            </w:pPr>
            <w:r>
              <w:rPr>
                <w:rFonts w:ascii="宋体" w:eastAsia="宋体" w:hAnsi="宋体" w:cs="宋体" w:hint="eastAsia"/>
                <w:sz w:val="18"/>
                <w:szCs w:val="18"/>
                <w:lang w:val="zh-TW" w:eastAsia="zh-TW"/>
              </w:rPr>
              <w:t>环境影响评价与排放管理司</w:t>
            </w:r>
          </w:p>
        </w:tc>
        <w:tc>
          <w:tcPr>
            <w:tcW w:w="3963" w:type="dxa"/>
            <w:tcBorders>
              <w:top w:val="nil"/>
              <w:left w:val="nil"/>
              <w:bottom w:val="nil"/>
              <w:right w:val="nil"/>
            </w:tcBorders>
            <w:shd w:val="clear" w:color="auto" w:fill="auto"/>
            <w:tcMar>
              <w:top w:w="80" w:type="dxa"/>
              <w:left w:w="80" w:type="dxa"/>
              <w:bottom w:w="80" w:type="dxa"/>
              <w:right w:w="80" w:type="dxa"/>
            </w:tcMar>
            <w:vAlign w:val="center"/>
          </w:tcPr>
          <w:p w:rsidR="004F63AE" w:rsidRDefault="004F63AE" w:rsidP="00FA4346">
            <w:pPr>
              <w:pStyle w:val="A9"/>
              <w:widowControl/>
              <w:adjustRightInd w:val="0"/>
              <w:snapToGrid w:val="0"/>
              <w:spacing w:line="340" w:lineRule="atLeast"/>
              <w:jc w:val="center"/>
              <w:rPr>
                <w:rFonts w:ascii="宋体" w:eastAsia="宋体" w:hAnsi="宋体"/>
                <w:sz w:val="18"/>
                <w:szCs w:val="18"/>
              </w:rPr>
            </w:pPr>
            <w:r>
              <w:rPr>
                <w:rFonts w:ascii="宋体" w:eastAsia="宋体" w:hAnsi="宋体" w:cs="宋体" w:hint="eastAsia"/>
                <w:sz w:val="18"/>
                <w:szCs w:val="18"/>
                <w:lang w:val="zh-TW" w:eastAsia="zh-TW"/>
              </w:rPr>
              <w:t>环境影响评价、排污许可协调、环保验收</w:t>
            </w:r>
          </w:p>
        </w:tc>
        <w:tc>
          <w:tcPr>
            <w:tcW w:w="2039" w:type="dxa"/>
            <w:vMerge w:val="restart"/>
            <w:tcBorders>
              <w:top w:val="nil"/>
              <w:left w:val="nil"/>
              <w:bottom w:val="nil"/>
              <w:right w:val="nil"/>
            </w:tcBorders>
            <w:shd w:val="clear" w:color="auto" w:fill="auto"/>
            <w:tcMar>
              <w:top w:w="80" w:type="dxa"/>
              <w:left w:w="80" w:type="dxa"/>
              <w:bottom w:w="80" w:type="dxa"/>
              <w:right w:w="80" w:type="dxa"/>
            </w:tcMar>
            <w:vAlign w:val="center"/>
          </w:tcPr>
          <w:p w:rsidR="004F63AE" w:rsidRDefault="004F63AE" w:rsidP="00FA4346">
            <w:pPr>
              <w:pStyle w:val="A9"/>
              <w:widowControl/>
              <w:adjustRightInd w:val="0"/>
              <w:snapToGrid w:val="0"/>
              <w:spacing w:line="340" w:lineRule="atLeast"/>
              <w:ind w:firstLineChars="100" w:firstLine="180"/>
              <w:rPr>
                <w:rFonts w:ascii="宋体" w:eastAsia="宋体" w:hAnsi="宋体" w:cs="宋体"/>
                <w:sz w:val="18"/>
                <w:szCs w:val="18"/>
                <w:lang w:val="zh-TW" w:eastAsia="zh-TW"/>
              </w:rPr>
            </w:pPr>
            <w:r>
              <w:rPr>
                <w:rFonts w:ascii="宋体" w:eastAsia="宋体" w:hAnsi="宋体" w:cs="宋体" w:hint="eastAsia"/>
                <w:sz w:val="18"/>
                <w:szCs w:val="18"/>
                <w:lang w:val="zh-TW" w:eastAsia="zh-TW"/>
              </w:rPr>
              <w:t>《环境保护法》</w:t>
            </w:r>
          </w:p>
          <w:p w:rsidR="004F63AE" w:rsidRDefault="004F63AE" w:rsidP="00FA4346">
            <w:pPr>
              <w:pStyle w:val="A9"/>
              <w:widowControl/>
              <w:adjustRightInd w:val="0"/>
              <w:snapToGrid w:val="0"/>
              <w:spacing w:line="340" w:lineRule="atLeast"/>
              <w:ind w:firstLineChars="100" w:firstLine="180"/>
              <w:rPr>
                <w:rFonts w:ascii="宋体" w:eastAsia="宋体" w:hAnsi="宋体" w:cs="宋体"/>
                <w:sz w:val="18"/>
                <w:szCs w:val="18"/>
                <w:lang w:val="zh-TW" w:eastAsia="zh-TW"/>
              </w:rPr>
            </w:pPr>
            <w:r>
              <w:rPr>
                <w:rFonts w:ascii="宋体" w:eastAsia="宋体" w:hAnsi="宋体" w:cs="宋体" w:hint="eastAsia"/>
                <w:sz w:val="18"/>
                <w:szCs w:val="18"/>
                <w:lang w:val="zh-TW" w:eastAsia="zh-TW"/>
              </w:rPr>
              <w:t>《大气污染防治法》</w:t>
            </w:r>
          </w:p>
          <w:p w:rsidR="004F63AE" w:rsidRDefault="004F63AE" w:rsidP="00FA4346">
            <w:pPr>
              <w:pStyle w:val="A9"/>
              <w:widowControl/>
              <w:adjustRightInd w:val="0"/>
              <w:snapToGrid w:val="0"/>
              <w:spacing w:line="340" w:lineRule="atLeast"/>
              <w:jc w:val="center"/>
              <w:rPr>
                <w:rFonts w:ascii="宋体" w:eastAsia="宋体" w:hAnsi="宋体" w:cs="宋体"/>
                <w:sz w:val="18"/>
                <w:szCs w:val="18"/>
                <w:lang w:val="zh-TW" w:eastAsia="zh-TW"/>
              </w:rPr>
            </w:pPr>
            <w:r>
              <w:rPr>
                <w:rFonts w:ascii="宋体" w:eastAsia="宋体" w:hAnsi="宋体" w:cs="宋体" w:hint="eastAsia"/>
                <w:sz w:val="18"/>
                <w:szCs w:val="18"/>
                <w:lang w:val="zh-TW" w:eastAsia="zh-TW"/>
              </w:rPr>
              <w:t>《水污染防治法》</w:t>
            </w:r>
          </w:p>
          <w:p w:rsidR="004F63AE" w:rsidRDefault="004F63AE" w:rsidP="00FA4346">
            <w:pPr>
              <w:pStyle w:val="A9"/>
              <w:widowControl/>
              <w:adjustRightInd w:val="0"/>
              <w:snapToGrid w:val="0"/>
              <w:spacing w:line="340" w:lineRule="atLeast"/>
              <w:jc w:val="center"/>
              <w:rPr>
                <w:rFonts w:ascii="宋体" w:eastAsia="宋体" w:hAnsi="宋体" w:cs="宋体"/>
                <w:sz w:val="18"/>
                <w:szCs w:val="18"/>
                <w:lang w:val="zh-TW" w:eastAsia="zh-TW"/>
              </w:rPr>
            </w:pPr>
            <w:r>
              <w:rPr>
                <w:rFonts w:ascii="宋体" w:eastAsia="宋体" w:hAnsi="宋体" w:cs="宋体" w:hint="eastAsia"/>
                <w:sz w:val="18"/>
                <w:szCs w:val="18"/>
                <w:lang w:val="zh-TW" w:eastAsia="zh-TW"/>
              </w:rPr>
              <w:t>《土壤污染防治法》</w:t>
            </w:r>
          </w:p>
          <w:p w:rsidR="004F63AE" w:rsidRDefault="004F63AE" w:rsidP="00FA4346">
            <w:pPr>
              <w:pStyle w:val="A9"/>
              <w:widowControl/>
              <w:adjustRightInd w:val="0"/>
              <w:snapToGrid w:val="0"/>
              <w:spacing w:line="340" w:lineRule="atLeast"/>
              <w:jc w:val="center"/>
              <w:rPr>
                <w:rFonts w:ascii="宋体" w:eastAsia="宋体" w:hAnsi="宋体"/>
                <w:sz w:val="18"/>
                <w:szCs w:val="18"/>
              </w:rPr>
            </w:pPr>
            <w:r>
              <w:rPr>
                <w:rFonts w:ascii="宋体" w:eastAsia="宋体" w:hAnsi="宋体" w:cs="宋体" w:hint="eastAsia"/>
                <w:sz w:val="18"/>
                <w:szCs w:val="18"/>
                <w:lang w:val="zh-TW" w:eastAsia="zh-TW"/>
              </w:rPr>
              <w:t>《噪声污染防治法》</w:t>
            </w:r>
          </w:p>
        </w:tc>
      </w:tr>
      <w:tr w:rsidR="004F63AE" w:rsidTr="00FA4346">
        <w:trPr>
          <w:trHeight w:val="220"/>
          <w:jc w:val="center"/>
        </w:trPr>
        <w:tc>
          <w:tcPr>
            <w:tcW w:w="1701" w:type="dxa"/>
            <w:vMerge/>
            <w:tcBorders>
              <w:top w:val="nil"/>
              <w:left w:val="nil"/>
              <w:bottom w:val="nil"/>
              <w:right w:val="nil"/>
            </w:tcBorders>
            <w:shd w:val="clear" w:color="auto" w:fill="auto"/>
          </w:tcPr>
          <w:p w:rsidR="004F63AE" w:rsidRDefault="004F63AE" w:rsidP="00FA4346">
            <w:pPr>
              <w:adjustRightInd w:val="0"/>
              <w:snapToGrid w:val="0"/>
              <w:spacing w:line="340" w:lineRule="atLeast"/>
              <w:rPr>
                <w:rFonts w:ascii="宋体" w:eastAsia="宋体" w:hAnsi="宋体"/>
                <w:sz w:val="18"/>
                <w:szCs w:val="18"/>
                <w:lang w:eastAsia="zh-CN"/>
              </w:rPr>
            </w:pPr>
          </w:p>
        </w:tc>
        <w:tc>
          <w:tcPr>
            <w:tcW w:w="1985" w:type="dxa"/>
            <w:tcBorders>
              <w:top w:val="nil"/>
              <w:left w:val="nil"/>
              <w:bottom w:val="nil"/>
              <w:right w:val="nil"/>
            </w:tcBorders>
            <w:shd w:val="clear" w:color="auto" w:fill="auto"/>
            <w:tcMar>
              <w:top w:w="80" w:type="dxa"/>
              <w:left w:w="80" w:type="dxa"/>
              <w:bottom w:w="80" w:type="dxa"/>
              <w:right w:w="80" w:type="dxa"/>
            </w:tcMar>
            <w:vAlign w:val="center"/>
          </w:tcPr>
          <w:p w:rsidR="004F63AE" w:rsidRDefault="004F63AE" w:rsidP="00FA4346">
            <w:pPr>
              <w:pStyle w:val="A9"/>
              <w:widowControl/>
              <w:adjustRightInd w:val="0"/>
              <w:snapToGrid w:val="0"/>
              <w:spacing w:line="340" w:lineRule="atLeast"/>
              <w:jc w:val="center"/>
              <w:rPr>
                <w:rFonts w:ascii="宋体" w:eastAsia="宋体" w:hAnsi="宋体"/>
                <w:sz w:val="18"/>
                <w:szCs w:val="18"/>
              </w:rPr>
            </w:pPr>
            <w:r>
              <w:rPr>
                <w:rFonts w:ascii="宋体" w:eastAsia="宋体" w:hAnsi="宋体" w:cs="宋体" w:hint="eastAsia"/>
                <w:sz w:val="18"/>
                <w:szCs w:val="18"/>
                <w:lang w:val="zh-TW" w:eastAsia="zh-TW"/>
              </w:rPr>
              <w:t>大气环境司</w:t>
            </w:r>
          </w:p>
        </w:tc>
        <w:tc>
          <w:tcPr>
            <w:tcW w:w="3963" w:type="dxa"/>
            <w:tcBorders>
              <w:top w:val="nil"/>
              <w:left w:val="nil"/>
              <w:bottom w:val="nil"/>
              <w:right w:val="nil"/>
            </w:tcBorders>
            <w:shd w:val="clear" w:color="auto" w:fill="auto"/>
            <w:tcMar>
              <w:top w:w="80" w:type="dxa"/>
              <w:left w:w="80" w:type="dxa"/>
              <w:bottom w:w="80" w:type="dxa"/>
              <w:right w:w="80" w:type="dxa"/>
            </w:tcMar>
            <w:vAlign w:val="center"/>
          </w:tcPr>
          <w:p w:rsidR="004F63AE" w:rsidRDefault="004F63AE" w:rsidP="00FA4346">
            <w:pPr>
              <w:pStyle w:val="A9"/>
              <w:widowControl/>
              <w:adjustRightInd w:val="0"/>
              <w:snapToGrid w:val="0"/>
              <w:spacing w:line="340" w:lineRule="atLeast"/>
              <w:jc w:val="center"/>
              <w:rPr>
                <w:rFonts w:ascii="宋体" w:eastAsia="宋体" w:hAnsi="宋体"/>
                <w:sz w:val="18"/>
                <w:szCs w:val="18"/>
              </w:rPr>
            </w:pPr>
            <w:r>
              <w:rPr>
                <w:rFonts w:ascii="宋体" w:eastAsia="宋体" w:hAnsi="宋体" w:cs="宋体" w:hint="eastAsia"/>
                <w:sz w:val="18"/>
                <w:szCs w:val="18"/>
                <w:lang w:val="zh-TW" w:eastAsia="zh-TW"/>
              </w:rPr>
              <w:t>大气、噪声、光等污染防治的监督管理</w:t>
            </w:r>
          </w:p>
        </w:tc>
        <w:tc>
          <w:tcPr>
            <w:tcW w:w="2039" w:type="dxa"/>
            <w:vMerge/>
            <w:tcBorders>
              <w:top w:val="nil"/>
              <w:left w:val="nil"/>
              <w:bottom w:val="nil"/>
              <w:right w:val="nil"/>
            </w:tcBorders>
            <w:shd w:val="clear" w:color="auto" w:fill="auto"/>
          </w:tcPr>
          <w:p w:rsidR="004F63AE" w:rsidRDefault="004F63AE" w:rsidP="00FA4346">
            <w:pPr>
              <w:adjustRightInd w:val="0"/>
              <w:snapToGrid w:val="0"/>
              <w:spacing w:line="340" w:lineRule="atLeast"/>
              <w:rPr>
                <w:rFonts w:ascii="宋体" w:eastAsia="宋体" w:hAnsi="宋体"/>
                <w:sz w:val="18"/>
                <w:szCs w:val="18"/>
                <w:lang w:eastAsia="zh-CN"/>
              </w:rPr>
            </w:pPr>
          </w:p>
        </w:tc>
      </w:tr>
      <w:tr w:rsidR="004F63AE" w:rsidTr="00FA4346">
        <w:trPr>
          <w:trHeight w:val="220"/>
          <w:jc w:val="center"/>
        </w:trPr>
        <w:tc>
          <w:tcPr>
            <w:tcW w:w="1701" w:type="dxa"/>
            <w:vMerge/>
            <w:tcBorders>
              <w:top w:val="nil"/>
              <w:left w:val="nil"/>
              <w:bottom w:val="nil"/>
              <w:right w:val="nil"/>
            </w:tcBorders>
            <w:shd w:val="clear" w:color="auto" w:fill="auto"/>
          </w:tcPr>
          <w:p w:rsidR="004F63AE" w:rsidRDefault="004F63AE" w:rsidP="00FA4346">
            <w:pPr>
              <w:adjustRightInd w:val="0"/>
              <w:snapToGrid w:val="0"/>
              <w:spacing w:line="340" w:lineRule="atLeast"/>
              <w:rPr>
                <w:rFonts w:ascii="宋体" w:eastAsia="宋体" w:hAnsi="宋体"/>
                <w:sz w:val="18"/>
                <w:szCs w:val="18"/>
                <w:lang w:eastAsia="zh-CN"/>
              </w:rPr>
            </w:pPr>
          </w:p>
        </w:tc>
        <w:tc>
          <w:tcPr>
            <w:tcW w:w="1985" w:type="dxa"/>
            <w:tcBorders>
              <w:top w:val="nil"/>
              <w:left w:val="nil"/>
              <w:bottom w:val="nil"/>
              <w:right w:val="nil"/>
            </w:tcBorders>
            <w:shd w:val="clear" w:color="auto" w:fill="auto"/>
            <w:tcMar>
              <w:top w:w="80" w:type="dxa"/>
              <w:left w:w="80" w:type="dxa"/>
              <w:bottom w:w="80" w:type="dxa"/>
              <w:right w:w="80" w:type="dxa"/>
            </w:tcMar>
            <w:vAlign w:val="center"/>
          </w:tcPr>
          <w:p w:rsidR="004F63AE" w:rsidRDefault="004F63AE" w:rsidP="00FA4346">
            <w:pPr>
              <w:pStyle w:val="A9"/>
              <w:widowControl/>
              <w:adjustRightInd w:val="0"/>
              <w:snapToGrid w:val="0"/>
              <w:spacing w:line="340" w:lineRule="atLeast"/>
              <w:jc w:val="center"/>
              <w:rPr>
                <w:rFonts w:ascii="宋体" w:eastAsia="宋体" w:hAnsi="宋体"/>
                <w:sz w:val="18"/>
                <w:szCs w:val="18"/>
              </w:rPr>
            </w:pPr>
            <w:r>
              <w:rPr>
                <w:rFonts w:ascii="宋体" w:eastAsia="宋体" w:hAnsi="宋体" w:cs="宋体" w:hint="eastAsia"/>
                <w:sz w:val="18"/>
                <w:szCs w:val="18"/>
                <w:lang w:val="zh-TW" w:eastAsia="zh-TW"/>
              </w:rPr>
              <w:t>土壤生态司</w:t>
            </w:r>
          </w:p>
        </w:tc>
        <w:tc>
          <w:tcPr>
            <w:tcW w:w="3963" w:type="dxa"/>
            <w:tcBorders>
              <w:top w:val="nil"/>
              <w:left w:val="nil"/>
              <w:bottom w:val="nil"/>
              <w:right w:val="nil"/>
            </w:tcBorders>
            <w:shd w:val="clear" w:color="auto" w:fill="auto"/>
            <w:tcMar>
              <w:top w:w="80" w:type="dxa"/>
              <w:left w:w="80" w:type="dxa"/>
              <w:bottom w:w="80" w:type="dxa"/>
              <w:right w:w="80" w:type="dxa"/>
            </w:tcMar>
            <w:vAlign w:val="center"/>
          </w:tcPr>
          <w:p w:rsidR="004F63AE" w:rsidRDefault="004F63AE" w:rsidP="00FA4346">
            <w:pPr>
              <w:pStyle w:val="A9"/>
              <w:widowControl/>
              <w:adjustRightInd w:val="0"/>
              <w:snapToGrid w:val="0"/>
              <w:spacing w:line="340" w:lineRule="atLeast"/>
              <w:jc w:val="center"/>
              <w:rPr>
                <w:rFonts w:ascii="宋体" w:eastAsia="宋体" w:hAnsi="宋体"/>
                <w:sz w:val="18"/>
                <w:szCs w:val="18"/>
              </w:rPr>
            </w:pPr>
            <w:r>
              <w:rPr>
                <w:rFonts w:ascii="宋体" w:eastAsia="宋体" w:hAnsi="宋体" w:cs="宋体" w:hint="eastAsia"/>
                <w:sz w:val="18"/>
                <w:szCs w:val="18"/>
                <w:lang w:val="zh-TW" w:eastAsia="zh-TW"/>
              </w:rPr>
              <w:t>土壤、地下水等污染防治和生态保护的监督管理</w:t>
            </w:r>
          </w:p>
        </w:tc>
        <w:tc>
          <w:tcPr>
            <w:tcW w:w="2039" w:type="dxa"/>
            <w:vMerge/>
            <w:tcBorders>
              <w:top w:val="nil"/>
              <w:left w:val="nil"/>
              <w:bottom w:val="nil"/>
              <w:right w:val="nil"/>
            </w:tcBorders>
            <w:shd w:val="clear" w:color="auto" w:fill="auto"/>
          </w:tcPr>
          <w:p w:rsidR="004F63AE" w:rsidRDefault="004F63AE" w:rsidP="00FA4346">
            <w:pPr>
              <w:adjustRightInd w:val="0"/>
              <w:snapToGrid w:val="0"/>
              <w:spacing w:line="340" w:lineRule="atLeast"/>
              <w:rPr>
                <w:rFonts w:ascii="宋体" w:eastAsia="宋体" w:hAnsi="宋体"/>
                <w:sz w:val="18"/>
                <w:szCs w:val="18"/>
                <w:lang w:eastAsia="zh-CN"/>
              </w:rPr>
            </w:pPr>
          </w:p>
        </w:tc>
      </w:tr>
      <w:tr w:rsidR="004F63AE" w:rsidTr="00FA4346">
        <w:trPr>
          <w:trHeight w:val="220"/>
          <w:jc w:val="center"/>
        </w:trPr>
        <w:tc>
          <w:tcPr>
            <w:tcW w:w="1701" w:type="dxa"/>
            <w:vMerge/>
            <w:tcBorders>
              <w:top w:val="nil"/>
              <w:left w:val="nil"/>
              <w:bottom w:val="nil"/>
              <w:right w:val="nil"/>
            </w:tcBorders>
            <w:shd w:val="clear" w:color="auto" w:fill="auto"/>
          </w:tcPr>
          <w:p w:rsidR="004F63AE" w:rsidRDefault="004F63AE" w:rsidP="00FA4346">
            <w:pPr>
              <w:adjustRightInd w:val="0"/>
              <w:snapToGrid w:val="0"/>
              <w:spacing w:line="340" w:lineRule="atLeast"/>
              <w:rPr>
                <w:rFonts w:ascii="宋体" w:eastAsia="宋体" w:hAnsi="宋体"/>
                <w:sz w:val="18"/>
                <w:szCs w:val="18"/>
                <w:lang w:eastAsia="zh-CN"/>
              </w:rPr>
            </w:pPr>
          </w:p>
        </w:tc>
        <w:tc>
          <w:tcPr>
            <w:tcW w:w="1985" w:type="dxa"/>
            <w:tcBorders>
              <w:top w:val="nil"/>
              <w:left w:val="nil"/>
              <w:bottom w:val="nil"/>
              <w:right w:val="nil"/>
            </w:tcBorders>
            <w:shd w:val="clear" w:color="auto" w:fill="auto"/>
            <w:tcMar>
              <w:top w:w="80" w:type="dxa"/>
              <w:left w:w="80" w:type="dxa"/>
              <w:bottom w:w="80" w:type="dxa"/>
              <w:right w:w="80" w:type="dxa"/>
            </w:tcMar>
            <w:vAlign w:val="center"/>
          </w:tcPr>
          <w:p w:rsidR="004F63AE" w:rsidRDefault="004F63AE" w:rsidP="00FA4346">
            <w:pPr>
              <w:pStyle w:val="A9"/>
              <w:widowControl/>
              <w:adjustRightInd w:val="0"/>
              <w:snapToGrid w:val="0"/>
              <w:spacing w:line="340" w:lineRule="atLeast"/>
              <w:jc w:val="center"/>
              <w:rPr>
                <w:rFonts w:ascii="宋体" w:eastAsia="宋体" w:hAnsi="宋体"/>
                <w:sz w:val="18"/>
                <w:szCs w:val="18"/>
              </w:rPr>
            </w:pPr>
            <w:r>
              <w:rPr>
                <w:rFonts w:ascii="宋体" w:eastAsia="宋体" w:hAnsi="宋体" w:cs="宋体" w:hint="eastAsia"/>
                <w:sz w:val="18"/>
                <w:szCs w:val="18"/>
                <w:lang w:val="zh-TW" w:eastAsia="zh-TW"/>
              </w:rPr>
              <w:t>水生态司</w:t>
            </w:r>
          </w:p>
        </w:tc>
        <w:tc>
          <w:tcPr>
            <w:tcW w:w="3963" w:type="dxa"/>
            <w:tcBorders>
              <w:top w:val="nil"/>
              <w:left w:val="nil"/>
              <w:bottom w:val="nil"/>
              <w:right w:val="nil"/>
            </w:tcBorders>
            <w:shd w:val="clear" w:color="auto" w:fill="auto"/>
            <w:tcMar>
              <w:top w:w="80" w:type="dxa"/>
              <w:left w:w="80" w:type="dxa"/>
              <w:bottom w:w="80" w:type="dxa"/>
              <w:right w:w="80" w:type="dxa"/>
            </w:tcMar>
            <w:vAlign w:val="center"/>
          </w:tcPr>
          <w:p w:rsidR="004F63AE" w:rsidRDefault="004F63AE" w:rsidP="00FA4346">
            <w:pPr>
              <w:pStyle w:val="A9"/>
              <w:widowControl/>
              <w:adjustRightInd w:val="0"/>
              <w:snapToGrid w:val="0"/>
              <w:spacing w:line="340" w:lineRule="atLeast"/>
              <w:jc w:val="center"/>
              <w:rPr>
                <w:rFonts w:ascii="宋体" w:eastAsia="宋体" w:hAnsi="宋体"/>
                <w:sz w:val="18"/>
                <w:szCs w:val="18"/>
              </w:rPr>
            </w:pPr>
            <w:r>
              <w:rPr>
                <w:rFonts w:ascii="宋体" w:eastAsia="宋体" w:hAnsi="宋体" w:cs="宋体" w:hint="eastAsia"/>
                <w:sz w:val="18"/>
                <w:szCs w:val="18"/>
                <w:lang w:val="zh-TW" w:eastAsia="zh-TW"/>
              </w:rPr>
              <w:t>地表水生态环境监管</w:t>
            </w:r>
          </w:p>
        </w:tc>
        <w:tc>
          <w:tcPr>
            <w:tcW w:w="2039" w:type="dxa"/>
            <w:vMerge/>
            <w:tcBorders>
              <w:top w:val="nil"/>
              <w:left w:val="nil"/>
              <w:bottom w:val="nil"/>
              <w:right w:val="nil"/>
            </w:tcBorders>
            <w:shd w:val="clear" w:color="auto" w:fill="auto"/>
          </w:tcPr>
          <w:p w:rsidR="004F63AE" w:rsidRDefault="004F63AE" w:rsidP="00FA4346">
            <w:pPr>
              <w:adjustRightInd w:val="0"/>
              <w:snapToGrid w:val="0"/>
              <w:spacing w:line="340" w:lineRule="atLeast"/>
              <w:rPr>
                <w:rFonts w:ascii="宋体" w:eastAsia="宋体" w:hAnsi="宋体"/>
                <w:sz w:val="18"/>
                <w:szCs w:val="18"/>
                <w:lang w:eastAsia="zh-CN"/>
              </w:rPr>
            </w:pPr>
          </w:p>
        </w:tc>
      </w:tr>
      <w:tr w:rsidR="004F63AE" w:rsidTr="00FA4346">
        <w:trPr>
          <w:trHeight w:val="220"/>
          <w:jc w:val="center"/>
        </w:trPr>
        <w:tc>
          <w:tcPr>
            <w:tcW w:w="1701" w:type="dxa"/>
            <w:vMerge w:val="restart"/>
            <w:tcBorders>
              <w:top w:val="nil"/>
              <w:left w:val="nil"/>
              <w:bottom w:val="nil"/>
              <w:right w:val="nil"/>
            </w:tcBorders>
            <w:shd w:val="clear" w:color="auto" w:fill="auto"/>
            <w:tcMar>
              <w:top w:w="80" w:type="dxa"/>
              <w:left w:w="80" w:type="dxa"/>
              <w:bottom w:w="80" w:type="dxa"/>
              <w:right w:w="80" w:type="dxa"/>
            </w:tcMar>
            <w:vAlign w:val="center"/>
          </w:tcPr>
          <w:p w:rsidR="004F63AE" w:rsidRDefault="004F63AE" w:rsidP="00FA4346">
            <w:pPr>
              <w:pStyle w:val="A9"/>
              <w:widowControl/>
              <w:adjustRightInd w:val="0"/>
              <w:snapToGrid w:val="0"/>
              <w:spacing w:line="340" w:lineRule="atLeast"/>
              <w:jc w:val="center"/>
              <w:rPr>
                <w:rFonts w:ascii="宋体" w:eastAsia="宋体" w:hAnsi="宋体"/>
                <w:sz w:val="18"/>
                <w:szCs w:val="18"/>
              </w:rPr>
            </w:pPr>
            <w:r>
              <w:rPr>
                <w:rFonts w:ascii="宋体" w:eastAsia="宋体" w:hAnsi="宋体" w:cs="宋体" w:hint="eastAsia"/>
                <w:sz w:val="18"/>
                <w:szCs w:val="18"/>
                <w:lang w:val="zh-TW" w:eastAsia="zh-TW"/>
              </w:rPr>
              <w:t>水利部</w:t>
            </w:r>
          </w:p>
        </w:tc>
        <w:tc>
          <w:tcPr>
            <w:tcW w:w="1985" w:type="dxa"/>
            <w:tcBorders>
              <w:top w:val="nil"/>
              <w:left w:val="nil"/>
              <w:bottom w:val="nil"/>
              <w:right w:val="nil"/>
            </w:tcBorders>
            <w:shd w:val="clear" w:color="auto" w:fill="auto"/>
            <w:tcMar>
              <w:top w:w="80" w:type="dxa"/>
              <w:left w:w="80" w:type="dxa"/>
              <w:bottom w:w="80" w:type="dxa"/>
              <w:right w:w="80" w:type="dxa"/>
            </w:tcMar>
            <w:vAlign w:val="center"/>
          </w:tcPr>
          <w:p w:rsidR="004F63AE" w:rsidRDefault="004F63AE" w:rsidP="00FA4346">
            <w:pPr>
              <w:pStyle w:val="A9"/>
              <w:widowControl/>
              <w:adjustRightInd w:val="0"/>
              <w:snapToGrid w:val="0"/>
              <w:spacing w:line="340" w:lineRule="atLeast"/>
              <w:jc w:val="center"/>
              <w:rPr>
                <w:rFonts w:ascii="宋体" w:eastAsia="宋体" w:hAnsi="宋体"/>
                <w:sz w:val="18"/>
                <w:szCs w:val="18"/>
              </w:rPr>
            </w:pPr>
            <w:r>
              <w:rPr>
                <w:rFonts w:ascii="宋体" w:eastAsia="宋体" w:hAnsi="宋体" w:cs="宋体" w:hint="eastAsia"/>
                <w:sz w:val="18"/>
                <w:szCs w:val="18"/>
                <w:lang w:val="zh-TW" w:eastAsia="zh-TW"/>
              </w:rPr>
              <w:t>水资源管理司</w:t>
            </w:r>
          </w:p>
        </w:tc>
        <w:tc>
          <w:tcPr>
            <w:tcW w:w="3963" w:type="dxa"/>
            <w:tcBorders>
              <w:top w:val="nil"/>
              <w:left w:val="nil"/>
              <w:bottom w:val="nil"/>
              <w:right w:val="nil"/>
            </w:tcBorders>
            <w:shd w:val="clear" w:color="auto" w:fill="auto"/>
            <w:tcMar>
              <w:top w:w="80" w:type="dxa"/>
              <w:left w:w="80" w:type="dxa"/>
              <w:bottom w:w="80" w:type="dxa"/>
              <w:right w:w="80" w:type="dxa"/>
            </w:tcMar>
            <w:vAlign w:val="center"/>
          </w:tcPr>
          <w:p w:rsidR="004F63AE" w:rsidRDefault="004F63AE" w:rsidP="00FA4346">
            <w:pPr>
              <w:pStyle w:val="A9"/>
              <w:widowControl/>
              <w:adjustRightInd w:val="0"/>
              <w:snapToGrid w:val="0"/>
              <w:spacing w:line="340" w:lineRule="atLeast"/>
              <w:jc w:val="center"/>
              <w:rPr>
                <w:rFonts w:ascii="宋体" w:eastAsia="宋体" w:hAnsi="宋体"/>
                <w:sz w:val="18"/>
                <w:szCs w:val="18"/>
              </w:rPr>
            </w:pPr>
            <w:r>
              <w:rPr>
                <w:rFonts w:ascii="宋体" w:eastAsia="宋体" w:hAnsi="宋体" w:cs="宋体" w:hint="eastAsia"/>
                <w:sz w:val="18"/>
                <w:szCs w:val="18"/>
                <w:lang w:val="zh-TW" w:eastAsia="zh-TW"/>
              </w:rPr>
              <w:t>水生态保护、地下水资源开发和保护</w:t>
            </w:r>
          </w:p>
        </w:tc>
        <w:tc>
          <w:tcPr>
            <w:tcW w:w="2039" w:type="dxa"/>
            <w:tcBorders>
              <w:top w:val="nil"/>
              <w:left w:val="nil"/>
              <w:bottom w:val="nil"/>
              <w:right w:val="nil"/>
            </w:tcBorders>
            <w:shd w:val="clear" w:color="auto" w:fill="auto"/>
            <w:tcMar>
              <w:top w:w="80" w:type="dxa"/>
              <w:left w:w="80" w:type="dxa"/>
              <w:bottom w:w="80" w:type="dxa"/>
              <w:right w:w="80" w:type="dxa"/>
            </w:tcMar>
            <w:vAlign w:val="center"/>
          </w:tcPr>
          <w:p w:rsidR="004F63AE" w:rsidRDefault="004F63AE" w:rsidP="00FA4346">
            <w:pPr>
              <w:pStyle w:val="A9"/>
              <w:widowControl/>
              <w:adjustRightInd w:val="0"/>
              <w:snapToGrid w:val="0"/>
              <w:spacing w:line="340" w:lineRule="atLeast"/>
              <w:jc w:val="center"/>
              <w:rPr>
                <w:rFonts w:ascii="宋体" w:eastAsia="宋体" w:hAnsi="宋体"/>
                <w:sz w:val="18"/>
                <w:szCs w:val="18"/>
              </w:rPr>
            </w:pPr>
            <w:r>
              <w:rPr>
                <w:rFonts w:ascii="宋体" w:eastAsia="宋体" w:hAnsi="宋体" w:cs="宋体" w:hint="eastAsia"/>
                <w:sz w:val="18"/>
                <w:szCs w:val="18"/>
                <w:lang w:val="zh-TW" w:eastAsia="zh-TW"/>
              </w:rPr>
              <w:t>《水利法》</w:t>
            </w:r>
          </w:p>
        </w:tc>
      </w:tr>
      <w:tr w:rsidR="004F63AE" w:rsidTr="00FA4346">
        <w:trPr>
          <w:trHeight w:val="220"/>
          <w:jc w:val="center"/>
        </w:trPr>
        <w:tc>
          <w:tcPr>
            <w:tcW w:w="1701" w:type="dxa"/>
            <w:vMerge/>
            <w:tcBorders>
              <w:top w:val="nil"/>
              <w:left w:val="nil"/>
              <w:bottom w:val="nil"/>
              <w:right w:val="nil"/>
            </w:tcBorders>
            <w:shd w:val="clear" w:color="auto" w:fill="auto"/>
          </w:tcPr>
          <w:p w:rsidR="004F63AE" w:rsidRDefault="004F63AE" w:rsidP="00FA4346">
            <w:pPr>
              <w:adjustRightInd w:val="0"/>
              <w:snapToGrid w:val="0"/>
              <w:spacing w:line="340" w:lineRule="atLeast"/>
              <w:rPr>
                <w:rFonts w:ascii="宋体" w:eastAsia="宋体" w:hAnsi="宋体"/>
                <w:sz w:val="18"/>
                <w:szCs w:val="18"/>
              </w:rPr>
            </w:pPr>
          </w:p>
        </w:tc>
        <w:tc>
          <w:tcPr>
            <w:tcW w:w="1985" w:type="dxa"/>
            <w:tcBorders>
              <w:top w:val="nil"/>
              <w:left w:val="nil"/>
              <w:bottom w:val="nil"/>
              <w:right w:val="nil"/>
            </w:tcBorders>
            <w:shd w:val="clear" w:color="auto" w:fill="auto"/>
            <w:tcMar>
              <w:top w:w="80" w:type="dxa"/>
              <w:left w:w="80" w:type="dxa"/>
              <w:bottom w:w="80" w:type="dxa"/>
              <w:right w:w="80" w:type="dxa"/>
            </w:tcMar>
            <w:vAlign w:val="center"/>
          </w:tcPr>
          <w:p w:rsidR="004F63AE" w:rsidRDefault="004F63AE" w:rsidP="00FA4346">
            <w:pPr>
              <w:pStyle w:val="A9"/>
              <w:widowControl/>
              <w:adjustRightInd w:val="0"/>
              <w:snapToGrid w:val="0"/>
              <w:spacing w:line="340" w:lineRule="atLeast"/>
              <w:jc w:val="center"/>
              <w:rPr>
                <w:rFonts w:ascii="宋体" w:eastAsia="宋体" w:hAnsi="宋体"/>
                <w:sz w:val="18"/>
                <w:szCs w:val="18"/>
              </w:rPr>
            </w:pPr>
            <w:r>
              <w:rPr>
                <w:rFonts w:ascii="宋体" w:eastAsia="宋体" w:hAnsi="宋体" w:cs="宋体" w:hint="eastAsia"/>
                <w:sz w:val="18"/>
                <w:szCs w:val="18"/>
                <w:lang w:val="zh-TW" w:eastAsia="zh-TW"/>
              </w:rPr>
              <w:t>水土保持司</w:t>
            </w:r>
          </w:p>
        </w:tc>
        <w:tc>
          <w:tcPr>
            <w:tcW w:w="3963" w:type="dxa"/>
            <w:tcBorders>
              <w:top w:val="nil"/>
              <w:left w:val="nil"/>
              <w:bottom w:val="nil"/>
              <w:right w:val="nil"/>
            </w:tcBorders>
            <w:shd w:val="clear" w:color="auto" w:fill="auto"/>
            <w:tcMar>
              <w:top w:w="80" w:type="dxa"/>
              <w:left w:w="80" w:type="dxa"/>
              <w:bottom w:w="80" w:type="dxa"/>
              <w:right w:w="80" w:type="dxa"/>
            </w:tcMar>
            <w:vAlign w:val="center"/>
          </w:tcPr>
          <w:p w:rsidR="004F63AE" w:rsidRDefault="004F63AE" w:rsidP="00FA4346">
            <w:pPr>
              <w:pStyle w:val="A9"/>
              <w:widowControl/>
              <w:adjustRightInd w:val="0"/>
              <w:snapToGrid w:val="0"/>
              <w:spacing w:line="340" w:lineRule="atLeast"/>
              <w:jc w:val="center"/>
              <w:rPr>
                <w:rFonts w:ascii="宋体" w:eastAsia="宋体" w:hAnsi="宋体"/>
                <w:sz w:val="18"/>
                <w:szCs w:val="18"/>
              </w:rPr>
            </w:pPr>
            <w:r>
              <w:rPr>
                <w:rFonts w:ascii="宋体" w:eastAsia="宋体" w:hAnsi="宋体" w:cs="宋体" w:hint="eastAsia"/>
                <w:sz w:val="18"/>
                <w:szCs w:val="18"/>
                <w:lang w:val="zh-TW" w:eastAsia="zh-TW"/>
              </w:rPr>
              <w:t>水土流失综合防治、监督管理和监测评价</w:t>
            </w:r>
          </w:p>
        </w:tc>
        <w:tc>
          <w:tcPr>
            <w:tcW w:w="2039" w:type="dxa"/>
            <w:tcBorders>
              <w:top w:val="nil"/>
              <w:left w:val="nil"/>
              <w:bottom w:val="nil"/>
              <w:right w:val="nil"/>
            </w:tcBorders>
            <w:shd w:val="clear" w:color="auto" w:fill="auto"/>
            <w:tcMar>
              <w:top w:w="80" w:type="dxa"/>
              <w:left w:w="80" w:type="dxa"/>
              <w:bottom w:w="80" w:type="dxa"/>
              <w:right w:w="80" w:type="dxa"/>
            </w:tcMar>
            <w:vAlign w:val="center"/>
          </w:tcPr>
          <w:p w:rsidR="004F63AE" w:rsidRDefault="004F63AE" w:rsidP="00FA4346">
            <w:pPr>
              <w:pStyle w:val="A9"/>
              <w:widowControl/>
              <w:adjustRightInd w:val="0"/>
              <w:snapToGrid w:val="0"/>
              <w:spacing w:line="340" w:lineRule="atLeast"/>
              <w:jc w:val="center"/>
              <w:rPr>
                <w:rFonts w:ascii="宋体" w:eastAsia="宋体" w:hAnsi="宋体"/>
                <w:sz w:val="18"/>
                <w:szCs w:val="18"/>
              </w:rPr>
            </w:pPr>
            <w:r>
              <w:rPr>
                <w:rFonts w:ascii="宋体" w:eastAsia="宋体" w:hAnsi="宋体" w:cs="宋体" w:hint="eastAsia"/>
                <w:sz w:val="18"/>
                <w:szCs w:val="18"/>
                <w:lang w:val="zh-TW" w:eastAsia="zh-TW"/>
              </w:rPr>
              <w:t>《水土保持法》</w:t>
            </w:r>
          </w:p>
        </w:tc>
      </w:tr>
      <w:tr w:rsidR="004F63AE" w:rsidTr="00FA4346">
        <w:trPr>
          <w:trHeight w:val="15"/>
          <w:jc w:val="center"/>
        </w:trPr>
        <w:tc>
          <w:tcPr>
            <w:tcW w:w="1701" w:type="dxa"/>
            <w:tcBorders>
              <w:top w:val="nil"/>
              <w:left w:val="nil"/>
              <w:bottom w:val="single" w:sz="12" w:space="0" w:color="000000"/>
              <w:right w:val="nil"/>
            </w:tcBorders>
            <w:shd w:val="clear" w:color="auto" w:fill="auto"/>
            <w:tcMar>
              <w:top w:w="80" w:type="dxa"/>
              <w:left w:w="80" w:type="dxa"/>
              <w:bottom w:w="80" w:type="dxa"/>
              <w:right w:w="80" w:type="dxa"/>
            </w:tcMar>
            <w:vAlign w:val="center"/>
          </w:tcPr>
          <w:p w:rsidR="004F63AE" w:rsidRDefault="004F63AE" w:rsidP="00FA4346">
            <w:pPr>
              <w:pStyle w:val="A9"/>
              <w:widowControl/>
              <w:adjustRightInd w:val="0"/>
              <w:snapToGrid w:val="0"/>
              <w:spacing w:line="340" w:lineRule="atLeast"/>
              <w:jc w:val="center"/>
              <w:rPr>
                <w:rFonts w:ascii="宋体" w:eastAsia="宋体" w:hAnsi="宋体"/>
                <w:sz w:val="18"/>
                <w:szCs w:val="18"/>
              </w:rPr>
            </w:pPr>
            <w:r>
              <w:rPr>
                <w:rFonts w:ascii="宋体" w:eastAsia="宋体" w:hAnsi="宋体" w:cs="宋体" w:hint="eastAsia"/>
                <w:sz w:val="18"/>
                <w:szCs w:val="18"/>
                <w:lang w:val="zh-TW" w:eastAsia="zh-TW"/>
              </w:rPr>
              <w:t>农业农村部</w:t>
            </w:r>
          </w:p>
        </w:tc>
        <w:tc>
          <w:tcPr>
            <w:tcW w:w="1985" w:type="dxa"/>
            <w:tcBorders>
              <w:top w:val="nil"/>
              <w:left w:val="nil"/>
              <w:bottom w:val="single" w:sz="12" w:space="0" w:color="000000"/>
              <w:right w:val="nil"/>
            </w:tcBorders>
            <w:shd w:val="clear" w:color="auto" w:fill="auto"/>
            <w:tcMar>
              <w:top w:w="80" w:type="dxa"/>
              <w:left w:w="80" w:type="dxa"/>
              <w:bottom w:w="80" w:type="dxa"/>
              <w:right w:w="80" w:type="dxa"/>
            </w:tcMar>
            <w:vAlign w:val="center"/>
          </w:tcPr>
          <w:p w:rsidR="004F63AE" w:rsidRDefault="004F63AE" w:rsidP="00FA4346">
            <w:pPr>
              <w:pStyle w:val="A9"/>
              <w:widowControl/>
              <w:adjustRightInd w:val="0"/>
              <w:snapToGrid w:val="0"/>
              <w:spacing w:line="340" w:lineRule="atLeast"/>
              <w:jc w:val="center"/>
              <w:rPr>
                <w:rFonts w:ascii="宋体" w:eastAsia="宋体" w:hAnsi="宋体"/>
                <w:sz w:val="18"/>
                <w:szCs w:val="18"/>
              </w:rPr>
            </w:pPr>
            <w:r>
              <w:rPr>
                <w:rFonts w:ascii="宋体" w:eastAsia="宋体" w:hAnsi="宋体" w:cs="宋体" w:hint="eastAsia"/>
                <w:sz w:val="18"/>
                <w:szCs w:val="18"/>
                <w:lang w:val="zh-TW" w:eastAsia="zh-TW"/>
              </w:rPr>
              <w:t>耕地质量监测保护中心</w:t>
            </w:r>
          </w:p>
        </w:tc>
        <w:tc>
          <w:tcPr>
            <w:tcW w:w="3963" w:type="dxa"/>
            <w:tcBorders>
              <w:top w:val="nil"/>
              <w:left w:val="nil"/>
              <w:bottom w:val="single" w:sz="12" w:space="0" w:color="000000"/>
              <w:right w:val="nil"/>
            </w:tcBorders>
            <w:shd w:val="clear" w:color="auto" w:fill="auto"/>
            <w:tcMar>
              <w:top w:w="80" w:type="dxa"/>
              <w:left w:w="80" w:type="dxa"/>
              <w:bottom w:w="80" w:type="dxa"/>
              <w:right w:w="80" w:type="dxa"/>
            </w:tcMar>
            <w:vAlign w:val="center"/>
          </w:tcPr>
          <w:p w:rsidR="004F63AE" w:rsidRDefault="004F63AE" w:rsidP="00FA4346">
            <w:pPr>
              <w:pStyle w:val="A9"/>
              <w:widowControl/>
              <w:adjustRightInd w:val="0"/>
              <w:snapToGrid w:val="0"/>
              <w:spacing w:line="340" w:lineRule="atLeast"/>
              <w:jc w:val="center"/>
              <w:rPr>
                <w:rFonts w:ascii="宋体" w:eastAsia="宋体" w:hAnsi="宋体"/>
                <w:sz w:val="18"/>
                <w:szCs w:val="18"/>
              </w:rPr>
            </w:pPr>
            <w:r>
              <w:rPr>
                <w:rFonts w:ascii="宋体" w:eastAsia="宋体" w:hAnsi="宋体" w:cs="宋体" w:hint="eastAsia"/>
                <w:sz w:val="18"/>
                <w:szCs w:val="18"/>
                <w:lang w:val="zh-TW" w:eastAsia="zh-TW"/>
              </w:rPr>
              <w:t>耕地质量管理、耕地及基本农田质量保护</w:t>
            </w:r>
          </w:p>
        </w:tc>
        <w:tc>
          <w:tcPr>
            <w:tcW w:w="2039" w:type="dxa"/>
            <w:tcBorders>
              <w:top w:val="nil"/>
              <w:left w:val="nil"/>
              <w:bottom w:val="single" w:sz="12" w:space="0" w:color="000000"/>
              <w:right w:val="nil"/>
            </w:tcBorders>
            <w:shd w:val="clear" w:color="auto" w:fill="auto"/>
            <w:tcMar>
              <w:top w:w="80" w:type="dxa"/>
              <w:left w:w="80" w:type="dxa"/>
              <w:bottom w:w="80" w:type="dxa"/>
              <w:right w:w="80" w:type="dxa"/>
            </w:tcMar>
            <w:vAlign w:val="center"/>
          </w:tcPr>
          <w:p w:rsidR="004F63AE" w:rsidRDefault="004F63AE" w:rsidP="00FA4346">
            <w:pPr>
              <w:pStyle w:val="A9"/>
              <w:widowControl/>
              <w:adjustRightInd w:val="0"/>
              <w:snapToGrid w:val="0"/>
              <w:spacing w:line="340" w:lineRule="atLeast"/>
              <w:jc w:val="center"/>
              <w:rPr>
                <w:rFonts w:ascii="宋体" w:eastAsia="宋体" w:hAnsi="宋体"/>
                <w:sz w:val="18"/>
                <w:szCs w:val="18"/>
              </w:rPr>
            </w:pPr>
            <w:r>
              <w:rPr>
                <w:rFonts w:ascii="宋体" w:eastAsia="宋体" w:hAnsi="宋体" w:cs="宋体" w:hint="eastAsia"/>
                <w:sz w:val="18"/>
                <w:szCs w:val="18"/>
                <w:lang w:val="zh-TW" w:eastAsia="zh-TW"/>
              </w:rPr>
              <w:t>《农业法》</w:t>
            </w:r>
          </w:p>
        </w:tc>
      </w:tr>
    </w:tbl>
    <w:p w:rsidR="004F63AE" w:rsidRDefault="004F63AE" w:rsidP="004F63AE">
      <w:pPr>
        <w:pStyle w:val="A9"/>
        <w:adjustRightInd w:val="0"/>
        <w:snapToGrid w:val="0"/>
        <w:spacing w:before="240" w:line="360" w:lineRule="auto"/>
        <w:ind w:firstLine="420"/>
        <w:rPr>
          <w:rFonts w:ascii="宋体" w:eastAsia="宋体" w:hAnsi="宋体" w:cs="宋体"/>
          <w:lang w:val="zh-TW" w:eastAsia="zh-TW"/>
        </w:rPr>
      </w:pPr>
      <w:r>
        <w:rPr>
          <w:rFonts w:ascii="宋体" w:eastAsia="宋体" w:hAnsi="宋体" w:cs="宋体" w:hint="eastAsia"/>
          <w:lang w:val="zh-TW"/>
        </w:rPr>
        <w:t>最后</w:t>
      </w:r>
      <w:r>
        <w:rPr>
          <w:rFonts w:ascii="宋体" w:eastAsia="宋体" w:hAnsi="宋体" w:cs="宋体"/>
          <w:lang w:val="zh-TW" w:eastAsia="zh-TW"/>
        </w:rPr>
        <w:t>，矿</w:t>
      </w:r>
      <w:r>
        <w:rPr>
          <w:rFonts w:ascii="宋体" w:eastAsia="宋体" w:hAnsi="宋体" w:cs="宋体" w:hint="eastAsia"/>
          <w:lang w:val="zh-TW"/>
        </w:rPr>
        <w:t>山</w:t>
      </w:r>
      <w:r>
        <w:rPr>
          <w:rFonts w:ascii="宋体" w:eastAsia="宋体" w:hAnsi="宋体" w:cs="宋体"/>
          <w:lang w:val="zh-TW" w:eastAsia="zh-TW"/>
        </w:rPr>
        <w:t>环境</w:t>
      </w:r>
      <w:r>
        <w:rPr>
          <w:rFonts w:ascii="宋体" w:eastAsia="宋体" w:hAnsi="宋体" w:cs="宋体" w:hint="eastAsia"/>
          <w:lang w:val="zh-TW"/>
        </w:rPr>
        <w:t>治</w:t>
      </w:r>
      <w:r>
        <w:rPr>
          <w:rFonts w:ascii="宋体" w:eastAsia="宋体" w:hAnsi="宋体" w:cs="宋体"/>
          <w:lang w:val="zh-TW" w:eastAsia="zh-TW"/>
        </w:rPr>
        <w:t>理公众参与机制</w:t>
      </w:r>
      <w:r>
        <w:rPr>
          <w:rFonts w:ascii="宋体" w:eastAsia="宋体" w:hAnsi="宋体" w:cs="宋体" w:hint="eastAsia"/>
          <w:lang w:val="zh-TW"/>
        </w:rPr>
        <w:t>不够完善</w:t>
      </w:r>
      <w:r>
        <w:rPr>
          <w:rFonts w:ascii="宋体" w:eastAsia="宋体" w:hAnsi="宋体" w:cs="宋体"/>
          <w:lang w:val="zh-TW" w:eastAsia="zh-TW"/>
        </w:rPr>
        <w:t>。《环境影响评价法》虽然规定了专项规划审批前应征求公众对环境影响报告书草案的意见，但是公众参与仅局限于矿区发展规划阶段，</w:t>
      </w:r>
      <w:r>
        <w:rPr>
          <w:rFonts w:ascii="宋体" w:eastAsia="宋体" w:hAnsi="宋体" w:cs="宋体" w:hint="eastAsia"/>
          <w:lang w:val="zh-TW"/>
        </w:rPr>
        <w:t>矿山环境治理</w:t>
      </w:r>
      <w:r>
        <w:rPr>
          <w:rFonts w:ascii="宋体" w:eastAsia="宋体" w:hAnsi="宋体" w:cs="宋体"/>
          <w:lang w:val="zh-TW" w:eastAsia="zh-TW"/>
        </w:rPr>
        <w:t>过程中的公众参与尚属空白。矿山环境信息</w:t>
      </w:r>
      <w:r>
        <w:rPr>
          <w:rFonts w:ascii="宋体" w:eastAsia="宋体" w:hAnsi="宋体" w:cs="宋体" w:hint="eastAsia"/>
          <w:lang w:val="zh-TW"/>
        </w:rPr>
        <w:t>不公开透明</w:t>
      </w:r>
      <w:r>
        <w:rPr>
          <w:rFonts w:ascii="宋体" w:eastAsia="宋体" w:hAnsi="宋体" w:cs="宋体"/>
          <w:lang w:val="zh-TW" w:eastAsia="zh-TW"/>
        </w:rPr>
        <w:t>，使</w:t>
      </w:r>
      <w:r>
        <w:rPr>
          <w:rFonts w:ascii="宋体" w:eastAsia="宋体" w:hAnsi="宋体" w:cs="宋体" w:hint="eastAsia"/>
          <w:lang w:val="zh-TW"/>
        </w:rPr>
        <w:t>当地居民群众</w:t>
      </w:r>
      <w:r>
        <w:rPr>
          <w:rFonts w:ascii="宋体" w:eastAsia="宋体" w:hAnsi="宋体" w:cs="宋体"/>
          <w:lang w:val="zh-TW" w:eastAsia="zh-TW"/>
        </w:rPr>
        <w:t>难以了解</w:t>
      </w:r>
      <w:r>
        <w:rPr>
          <w:rFonts w:ascii="宋体" w:eastAsia="宋体" w:hAnsi="宋体" w:cs="宋体" w:hint="eastAsia"/>
          <w:lang w:val="zh-TW"/>
        </w:rPr>
        <w:t>矿山开发情况及</w:t>
      </w:r>
      <w:r>
        <w:rPr>
          <w:rFonts w:ascii="宋体" w:eastAsia="宋体" w:hAnsi="宋体" w:cs="宋体" w:hint="eastAsia"/>
        </w:rPr>
        <w:t>其</w:t>
      </w:r>
      <w:r>
        <w:rPr>
          <w:rFonts w:ascii="宋体" w:eastAsia="宋体" w:hAnsi="宋体" w:cs="宋体" w:hint="eastAsia"/>
          <w:lang w:val="zh-TW"/>
        </w:rPr>
        <w:t>环境影响</w:t>
      </w:r>
      <w:r>
        <w:rPr>
          <w:rFonts w:ascii="宋体" w:eastAsia="宋体" w:hAnsi="宋体" w:cs="宋体"/>
          <w:lang w:val="zh-TW" w:eastAsia="zh-TW"/>
        </w:rPr>
        <w:t>，难</w:t>
      </w:r>
      <w:r>
        <w:rPr>
          <w:rFonts w:ascii="宋体" w:eastAsia="宋体" w:hAnsi="宋体" w:cs="宋体" w:hint="eastAsia"/>
          <w:lang w:val="zh-TW"/>
        </w:rPr>
        <w:t>以起到社会监督和维护</w:t>
      </w:r>
      <w:r>
        <w:rPr>
          <w:rFonts w:ascii="宋体" w:eastAsia="宋体" w:hAnsi="宋体" w:cs="宋体" w:hint="eastAsia"/>
        </w:rPr>
        <w:t>矿区居民</w:t>
      </w:r>
      <w:r>
        <w:rPr>
          <w:rFonts w:ascii="宋体" w:eastAsia="宋体" w:hAnsi="宋体" w:cs="宋体" w:hint="eastAsia"/>
          <w:lang w:val="zh-TW"/>
        </w:rPr>
        <w:t>自身利益的作用</w:t>
      </w:r>
      <w:r>
        <w:rPr>
          <w:rFonts w:ascii="宋体" w:eastAsia="宋体" w:hAnsi="宋体"/>
          <w:vertAlign w:val="superscript"/>
        </w:rPr>
        <w:t>[6]</w:t>
      </w:r>
      <w:r>
        <w:rPr>
          <w:rFonts w:ascii="宋体" w:eastAsia="宋体" w:hAnsi="宋体" w:cs="宋体"/>
          <w:lang w:val="zh-TW" w:eastAsia="zh-TW"/>
        </w:rPr>
        <w:t>。</w:t>
      </w:r>
    </w:p>
    <w:p w:rsidR="004F63AE" w:rsidRDefault="004F63AE" w:rsidP="004F63AE">
      <w:pPr>
        <w:pStyle w:val="A9"/>
        <w:adjustRightInd w:val="0"/>
        <w:snapToGrid w:val="0"/>
        <w:spacing w:line="360" w:lineRule="auto"/>
        <w:ind w:firstLine="420"/>
        <w:rPr>
          <w:rFonts w:ascii="宋体" w:eastAsia="宋体" w:hAnsi="宋体" w:cs="宋体"/>
          <w:lang w:val="zh-TW" w:eastAsia="zh-TW"/>
        </w:rPr>
      </w:pPr>
      <w:r>
        <w:rPr>
          <w:rFonts w:ascii="宋体" w:eastAsia="宋体" w:hAnsi="宋体" w:cs="宋体"/>
          <w:lang w:val="zh-TW" w:eastAsia="zh-TW"/>
        </w:rPr>
        <w:t>目前我国绿色矿业发展正处于探索发展阶段，与矿业发达国家存在较大差距</w:t>
      </w:r>
      <w:r>
        <w:rPr>
          <w:rFonts w:ascii="宋体" w:eastAsia="宋体" w:hAnsi="宋体" w:cs="宋体" w:hint="eastAsia"/>
          <w:lang w:val="zh-TW"/>
        </w:rPr>
        <w:t>，矿山环境</w:t>
      </w:r>
      <w:r>
        <w:rPr>
          <w:rFonts w:ascii="宋体" w:eastAsia="宋体" w:hAnsi="宋体" w:cs="宋体" w:hint="eastAsia"/>
          <w:lang w:val="zh-TW"/>
        </w:rPr>
        <w:lastRenderedPageBreak/>
        <w:t>治理</w:t>
      </w:r>
      <w:r>
        <w:rPr>
          <w:rFonts w:ascii="宋体" w:eastAsia="宋体" w:hAnsi="宋体" w:cs="宋体"/>
          <w:lang w:val="zh-TW" w:eastAsia="zh-TW"/>
        </w:rPr>
        <w:t>还存在诸多问题。如</w:t>
      </w:r>
      <w:r>
        <w:rPr>
          <w:rFonts w:ascii="宋体" w:eastAsia="宋体" w:hAnsi="宋体" w:cs="宋体" w:hint="eastAsia"/>
          <w:lang w:val="zh-TW"/>
        </w:rPr>
        <w:t>矿山环境治理</w:t>
      </w:r>
      <w:r>
        <w:rPr>
          <w:rFonts w:ascii="宋体" w:eastAsia="宋体" w:hAnsi="宋体" w:cs="宋体"/>
          <w:lang w:val="zh-TW" w:eastAsia="zh-TW"/>
        </w:rPr>
        <w:t>缺少动态评价监督体系，</w:t>
      </w:r>
      <w:r>
        <w:rPr>
          <w:rFonts w:ascii="宋体" w:eastAsia="宋体" w:hAnsi="宋体" w:cs="宋体" w:hint="eastAsia"/>
          <w:lang w:val="zh-TW" w:eastAsia="zh-TW"/>
        </w:rPr>
        <w:t>矿山生产运营阶段环境监督管理</w:t>
      </w:r>
      <w:r>
        <w:rPr>
          <w:rFonts w:ascii="宋体" w:eastAsia="宋体" w:hAnsi="宋体" w:cs="宋体" w:hint="eastAsia"/>
          <w:lang w:val="zh-TW"/>
        </w:rPr>
        <w:t>不到位；矿山环境治理</w:t>
      </w:r>
      <w:r>
        <w:rPr>
          <w:rFonts w:ascii="宋体" w:eastAsia="宋体" w:hAnsi="宋体" w:cs="宋体"/>
          <w:lang w:val="zh-TW" w:eastAsia="zh-TW"/>
        </w:rPr>
        <w:t>缺乏公众参与机制，绿色勘查、绿色矿山指南也只是框架性指导文件，并未形成详细的操作指南</w:t>
      </w:r>
      <w:r>
        <w:rPr>
          <w:rFonts w:ascii="宋体" w:eastAsia="宋体" w:hAnsi="宋体" w:cs="宋体" w:hint="eastAsia"/>
          <w:lang w:val="zh-TW"/>
        </w:rPr>
        <w:t>；</w:t>
      </w:r>
      <w:r>
        <w:rPr>
          <w:rFonts w:ascii="宋体" w:eastAsia="宋体" w:hAnsi="宋体" w:cs="宋体"/>
          <w:lang w:val="zh-TW" w:eastAsia="zh-TW"/>
        </w:rPr>
        <w:t>矿山环境绩效评价制度也未形成完整体系。</w:t>
      </w:r>
    </w:p>
    <w:p w:rsidR="004F63AE" w:rsidRDefault="004F63AE" w:rsidP="004F63AE">
      <w:pPr>
        <w:pStyle w:val="A9"/>
        <w:adjustRightInd w:val="0"/>
        <w:snapToGrid w:val="0"/>
        <w:spacing w:line="360" w:lineRule="auto"/>
        <w:rPr>
          <w:rFonts w:ascii="宋体" w:eastAsia="宋体" w:hAnsi="宋体" w:cs="Times New Roman"/>
          <w:b/>
          <w:sz w:val="28"/>
          <w:szCs w:val="28"/>
        </w:rPr>
      </w:pPr>
      <w:r>
        <w:rPr>
          <w:rFonts w:ascii="宋体" w:eastAsia="宋体" w:hAnsi="宋体"/>
          <w:b/>
          <w:sz w:val="28"/>
          <w:szCs w:val="28"/>
        </w:rPr>
        <w:t xml:space="preserve">2 </w:t>
      </w:r>
      <w:r>
        <w:rPr>
          <w:rFonts w:ascii="宋体" w:eastAsia="宋体" w:hAnsi="宋体" w:cs="黑体"/>
          <w:b/>
          <w:sz w:val="28"/>
          <w:szCs w:val="28"/>
          <w:lang w:val="zh-TW" w:eastAsia="zh-TW"/>
        </w:rPr>
        <w:t>矿业发达国家矿山生命周期</w:t>
      </w:r>
      <w:r>
        <w:rPr>
          <w:rFonts w:ascii="宋体" w:eastAsia="宋体" w:hAnsi="宋体" w:cs="黑体" w:hint="eastAsia"/>
          <w:b/>
          <w:sz w:val="28"/>
          <w:szCs w:val="28"/>
          <w:lang w:val="zh-TW"/>
        </w:rPr>
        <w:t>性</w:t>
      </w:r>
      <w:r>
        <w:rPr>
          <w:rFonts w:ascii="宋体" w:eastAsia="宋体" w:hAnsi="宋体" w:cs="黑体"/>
          <w:b/>
          <w:sz w:val="28"/>
          <w:szCs w:val="28"/>
          <w:lang w:val="zh-TW" w:eastAsia="zh-TW"/>
        </w:rPr>
        <w:t>环境</w:t>
      </w:r>
      <w:r>
        <w:rPr>
          <w:rFonts w:ascii="宋体" w:eastAsia="宋体" w:hAnsi="宋体" w:cs="黑体" w:hint="eastAsia"/>
          <w:b/>
          <w:sz w:val="28"/>
          <w:szCs w:val="28"/>
          <w:lang w:val="zh-TW"/>
        </w:rPr>
        <w:t>治</w:t>
      </w:r>
      <w:r>
        <w:rPr>
          <w:rFonts w:ascii="宋体" w:eastAsia="宋体" w:hAnsi="宋体" w:cs="黑体"/>
          <w:b/>
          <w:sz w:val="28"/>
          <w:szCs w:val="28"/>
          <w:lang w:val="zh-TW" w:eastAsia="zh-TW"/>
        </w:rPr>
        <w:t>理模式</w:t>
      </w:r>
    </w:p>
    <w:p w:rsidR="004F63AE" w:rsidRDefault="004F63AE" w:rsidP="004F63AE">
      <w:pPr>
        <w:pStyle w:val="A9"/>
        <w:adjustRightInd w:val="0"/>
        <w:snapToGrid w:val="0"/>
        <w:spacing w:after="240" w:line="360" w:lineRule="auto"/>
        <w:ind w:firstLine="420"/>
        <w:rPr>
          <w:rFonts w:ascii="宋体" w:eastAsia="宋体" w:hAnsi="宋体" w:cs="Times New Roman"/>
        </w:rPr>
      </w:pPr>
      <w:r>
        <w:rPr>
          <w:rFonts w:ascii="宋体" w:eastAsia="宋体" w:hAnsi="宋体" w:cs="宋体"/>
          <w:lang w:val="zh-TW" w:eastAsia="zh-TW"/>
        </w:rPr>
        <w:t>发达国家矿产资源开发</w:t>
      </w:r>
      <w:r>
        <w:rPr>
          <w:rFonts w:ascii="宋体" w:eastAsia="宋体" w:hAnsi="宋体" w:cs="宋体" w:hint="eastAsia"/>
          <w:lang w:val="zh-TW"/>
        </w:rPr>
        <w:t>普遍</w:t>
      </w:r>
      <w:r>
        <w:rPr>
          <w:rFonts w:ascii="宋体" w:eastAsia="宋体" w:hAnsi="宋体" w:cs="宋体"/>
          <w:lang w:val="zh-TW" w:eastAsia="zh-TW"/>
        </w:rPr>
        <w:t>经历了</w:t>
      </w:r>
      <w:r>
        <w:rPr>
          <w:rFonts w:ascii="宋体" w:eastAsia="宋体" w:hAnsi="宋体"/>
        </w:rPr>
        <w:t>“</w:t>
      </w:r>
      <w:r>
        <w:rPr>
          <w:rFonts w:ascii="宋体" w:eastAsia="宋体" w:hAnsi="宋体" w:cs="宋体"/>
          <w:lang w:val="zh-TW" w:eastAsia="zh-TW"/>
        </w:rPr>
        <w:t>先污染后治理</w:t>
      </w:r>
      <w:r>
        <w:rPr>
          <w:rFonts w:ascii="宋体" w:eastAsia="宋体" w:hAnsi="宋体"/>
        </w:rPr>
        <w:t>”</w:t>
      </w:r>
      <w:r>
        <w:rPr>
          <w:rFonts w:ascii="宋体" w:eastAsia="宋体" w:hAnsi="宋体" w:cs="宋体"/>
          <w:lang w:val="zh-TW" w:eastAsia="zh-TW"/>
        </w:rPr>
        <w:t>的</w:t>
      </w:r>
      <w:r>
        <w:rPr>
          <w:rFonts w:ascii="宋体" w:eastAsia="宋体" w:hAnsi="宋体" w:cs="宋体" w:hint="eastAsia"/>
          <w:lang w:val="zh-TW"/>
        </w:rPr>
        <w:t>过程</w:t>
      </w:r>
      <w:r>
        <w:rPr>
          <w:rFonts w:ascii="宋体" w:eastAsia="宋体" w:hAnsi="宋体" w:cs="宋体"/>
          <w:lang w:val="zh-TW" w:eastAsia="zh-TW"/>
        </w:rPr>
        <w:t>，</w:t>
      </w:r>
      <w:r>
        <w:rPr>
          <w:rFonts w:ascii="宋体" w:eastAsia="宋体" w:hAnsi="宋体" w:cs="宋体" w:hint="eastAsia"/>
          <w:lang w:val="zh-TW"/>
        </w:rPr>
        <w:t>结果不得不</w:t>
      </w:r>
      <w:r>
        <w:rPr>
          <w:rFonts w:ascii="宋体" w:eastAsia="宋体" w:hAnsi="宋体" w:cs="宋体"/>
          <w:lang w:val="zh-TW" w:eastAsia="zh-TW"/>
        </w:rPr>
        <w:t>投入巨大的经济成本，</w:t>
      </w:r>
      <w:r>
        <w:rPr>
          <w:rFonts w:ascii="宋体" w:eastAsia="宋体" w:hAnsi="宋体" w:cs="宋体" w:hint="eastAsia"/>
          <w:lang w:val="zh-TW"/>
        </w:rPr>
        <w:t>对历史</w:t>
      </w:r>
      <w:r>
        <w:rPr>
          <w:rFonts w:ascii="宋体" w:eastAsia="宋体" w:hAnsi="宋体" w:cs="宋体"/>
          <w:lang w:val="zh-TW" w:eastAsia="zh-TW"/>
        </w:rPr>
        <w:t>遗留</w:t>
      </w:r>
      <w:r>
        <w:rPr>
          <w:rFonts w:ascii="宋体" w:eastAsia="宋体" w:hAnsi="宋体" w:cs="宋体" w:hint="eastAsia"/>
          <w:lang w:val="zh-TW"/>
        </w:rPr>
        <w:t>的</w:t>
      </w:r>
      <w:r>
        <w:rPr>
          <w:rFonts w:ascii="宋体" w:eastAsia="宋体" w:hAnsi="宋体" w:cs="宋体"/>
          <w:lang w:val="zh-TW" w:eastAsia="zh-TW"/>
        </w:rPr>
        <w:t>环境问题</w:t>
      </w:r>
      <w:r>
        <w:rPr>
          <w:rFonts w:ascii="宋体" w:eastAsia="宋体" w:hAnsi="宋体" w:cs="宋体" w:hint="eastAsia"/>
          <w:lang w:val="zh-TW"/>
        </w:rPr>
        <w:t>进行</w:t>
      </w:r>
      <w:r>
        <w:rPr>
          <w:rFonts w:ascii="宋体" w:eastAsia="宋体" w:hAnsi="宋体" w:cs="宋体"/>
          <w:lang w:val="zh-TW" w:eastAsia="zh-TW"/>
        </w:rPr>
        <w:t>治理和恢复。发达国家</w:t>
      </w:r>
      <w:r>
        <w:rPr>
          <w:rFonts w:ascii="宋体" w:eastAsia="宋体" w:hAnsi="宋体" w:cs="宋体" w:hint="eastAsia"/>
          <w:lang w:val="zh-TW"/>
        </w:rPr>
        <w:t>逐渐</w:t>
      </w:r>
      <w:r>
        <w:rPr>
          <w:rFonts w:ascii="宋体" w:eastAsia="宋体" w:hAnsi="宋体" w:cs="宋体"/>
          <w:lang w:val="zh-TW" w:eastAsia="zh-TW"/>
        </w:rPr>
        <w:t>从这种</w:t>
      </w:r>
      <w:r>
        <w:rPr>
          <w:rFonts w:ascii="宋体" w:eastAsia="宋体" w:hAnsi="宋体" w:cs="宋体" w:hint="eastAsia"/>
          <w:lang w:val="zh-TW"/>
        </w:rPr>
        <w:t>末端治理模式</w:t>
      </w:r>
      <w:r>
        <w:rPr>
          <w:rFonts w:ascii="宋体" w:eastAsia="宋体" w:hAnsi="宋体" w:cs="宋体"/>
          <w:lang w:val="zh-TW" w:eastAsia="zh-TW"/>
        </w:rPr>
        <w:t>中吸取教训，将</w:t>
      </w:r>
      <w:r>
        <w:rPr>
          <w:rFonts w:ascii="宋体" w:eastAsia="宋体" w:hAnsi="宋体"/>
        </w:rPr>
        <w:t>“</w:t>
      </w:r>
      <w:r>
        <w:rPr>
          <w:rFonts w:ascii="宋体" w:eastAsia="宋体" w:hAnsi="宋体" w:cs="宋体"/>
          <w:lang w:val="zh-TW" w:eastAsia="zh-TW"/>
        </w:rPr>
        <w:t>先污染后治理</w:t>
      </w:r>
      <w:r>
        <w:rPr>
          <w:rFonts w:ascii="宋体" w:eastAsia="宋体" w:hAnsi="宋体"/>
        </w:rPr>
        <w:t>”</w:t>
      </w:r>
      <w:r>
        <w:rPr>
          <w:rFonts w:ascii="宋体" w:eastAsia="宋体" w:hAnsi="宋体" w:cs="宋体"/>
          <w:lang w:val="zh-TW" w:eastAsia="zh-TW"/>
        </w:rPr>
        <w:t>转向预防为主、防治结合的矿业环境</w:t>
      </w:r>
      <w:r>
        <w:rPr>
          <w:rFonts w:ascii="宋体" w:eastAsia="宋体" w:hAnsi="宋体" w:cs="宋体" w:hint="eastAsia"/>
          <w:lang w:val="zh-TW"/>
        </w:rPr>
        <w:t>治</w:t>
      </w:r>
      <w:r>
        <w:rPr>
          <w:rFonts w:ascii="宋体" w:eastAsia="宋体" w:hAnsi="宋体" w:cs="宋体"/>
          <w:lang w:val="zh-TW" w:eastAsia="zh-TW"/>
        </w:rPr>
        <w:t>理模式</w:t>
      </w:r>
      <w:r>
        <w:rPr>
          <w:rFonts w:ascii="宋体" w:eastAsia="宋体" w:hAnsi="宋体"/>
          <w:vertAlign w:val="superscript"/>
        </w:rPr>
        <w:t>[7]</w:t>
      </w:r>
      <w:r>
        <w:rPr>
          <w:rFonts w:ascii="宋体" w:eastAsia="宋体" w:hAnsi="宋体" w:cs="宋体"/>
          <w:lang w:val="zh-TW" w:eastAsia="zh-TW"/>
        </w:rPr>
        <w:t>，</w:t>
      </w:r>
      <w:r>
        <w:rPr>
          <w:rFonts w:ascii="宋体" w:eastAsia="宋体" w:hAnsi="宋体" w:cs="宋体" w:hint="eastAsia"/>
          <w:lang w:val="zh-TW"/>
        </w:rPr>
        <w:t>突出特点是</w:t>
      </w:r>
      <w:r>
        <w:rPr>
          <w:rFonts w:ascii="宋体" w:eastAsia="宋体" w:hAnsi="宋体" w:cs="宋体"/>
          <w:lang w:val="zh-TW" w:eastAsia="zh-TW"/>
        </w:rPr>
        <w:t>基于矿山生命周期</w:t>
      </w:r>
      <w:r>
        <w:rPr>
          <w:rFonts w:ascii="宋体" w:eastAsia="宋体" w:hAnsi="宋体" w:cs="宋体" w:hint="eastAsia"/>
          <w:lang w:val="zh-TW"/>
        </w:rPr>
        <w:t>实施</w:t>
      </w:r>
      <w:r>
        <w:rPr>
          <w:rFonts w:ascii="宋体" w:eastAsia="宋体" w:hAnsi="宋体" w:cs="宋体"/>
          <w:lang w:val="zh-TW" w:eastAsia="zh-TW"/>
        </w:rPr>
        <w:t>环境</w:t>
      </w:r>
      <w:r>
        <w:rPr>
          <w:rFonts w:ascii="宋体" w:eastAsia="宋体" w:hAnsi="宋体" w:cs="宋体" w:hint="eastAsia"/>
          <w:lang w:val="zh-TW"/>
        </w:rPr>
        <w:t>治</w:t>
      </w:r>
      <w:r>
        <w:rPr>
          <w:rFonts w:ascii="宋体" w:eastAsia="宋体" w:hAnsi="宋体" w:cs="宋体"/>
          <w:lang w:val="zh-TW" w:eastAsia="zh-TW"/>
        </w:rPr>
        <w:t>理（表</w:t>
      </w:r>
      <w:r>
        <w:rPr>
          <w:rFonts w:ascii="宋体" w:eastAsia="宋体" w:hAnsi="宋体"/>
        </w:rPr>
        <w:t>2</w:t>
      </w:r>
      <w:r>
        <w:rPr>
          <w:rFonts w:ascii="宋体" w:eastAsia="宋体" w:hAnsi="宋体" w:cs="宋体"/>
          <w:lang w:val="zh-TW" w:eastAsia="zh-TW"/>
        </w:rPr>
        <w:t>）。</w:t>
      </w:r>
    </w:p>
    <w:p w:rsidR="004F63AE" w:rsidRDefault="004F63AE" w:rsidP="004F63AE">
      <w:pPr>
        <w:pStyle w:val="A9"/>
        <w:widowControl/>
        <w:adjustRightInd w:val="0"/>
        <w:snapToGrid w:val="0"/>
        <w:spacing w:line="340" w:lineRule="atLeast"/>
        <w:jc w:val="center"/>
        <w:rPr>
          <w:rFonts w:asciiTheme="minorEastAsia" w:eastAsiaTheme="minorEastAsia" w:hAnsiTheme="minorEastAsia" w:cs="Times New Roman"/>
          <w:b/>
          <w:bCs/>
        </w:rPr>
      </w:pPr>
      <w:r>
        <w:rPr>
          <w:rFonts w:asciiTheme="minorEastAsia" w:eastAsiaTheme="minorEastAsia" w:hAnsiTheme="minorEastAsia" w:cs="黑体"/>
          <w:b/>
          <w:bCs/>
          <w:lang w:val="zh-TW" w:eastAsia="zh-TW"/>
        </w:rPr>
        <w:t>表</w:t>
      </w:r>
      <w:r>
        <w:rPr>
          <w:rFonts w:asciiTheme="minorEastAsia" w:eastAsiaTheme="minorEastAsia" w:hAnsiTheme="minorEastAsia"/>
          <w:b/>
          <w:bCs/>
        </w:rPr>
        <w:t xml:space="preserve">2 </w:t>
      </w:r>
      <w:r>
        <w:rPr>
          <w:rFonts w:asciiTheme="minorEastAsia" w:eastAsiaTheme="minorEastAsia" w:hAnsiTheme="minorEastAsia" w:cs="黑体"/>
          <w:b/>
          <w:bCs/>
          <w:lang w:val="zh-TW" w:eastAsia="zh-TW"/>
        </w:rPr>
        <w:t>基于矿山生命周期的矿业环境管理</w:t>
      </w:r>
    </w:p>
    <w:tbl>
      <w:tblPr>
        <w:tblStyle w:val="TableNormal"/>
        <w:tblW w:w="7980" w:type="dxa"/>
        <w:jc w:val="center"/>
        <w:tblInd w:w="0" w:type="dxa"/>
        <w:tblBorders>
          <w:top w:val="single" w:sz="8" w:space="0" w:color="FFFFFF"/>
          <w:left w:val="single" w:sz="8" w:space="0" w:color="FFFFFF"/>
          <w:bottom w:val="single" w:sz="8" w:space="0" w:color="FFFFFF"/>
          <w:right w:val="single" w:sz="8" w:space="0" w:color="FFFFFF"/>
          <w:insideH w:val="single" w:sz="8" w:space="0" w:color="FFFFFF"/>
          <w:insideV w:val="single" w:sz="8" w:space="0" w:color="FFFFFF"/>
        </w:tblBorders>
        <w:shd w:val="clear" w:color="auto" w:fill="CED7E7"/>
        <w:tblLayout w:type="fixed"/>
        <w:tblLook w:val="04A0" w:firstRow="1" w:lastRow="0" w:firstColumn="1" w:lastColumn="0" w:noHBand="0" w:noVBand="1"/>
      </w:tblPr>
      <w:tblGrid>
        <w:gridCol w:w="1260"/>
        <w:gridCol w:w="960"/>
        <w:gridCol w:w="960"/>
        <w:gridCol w:w="960"/>
        <w:gridCol w:w="960"/>
        <w:gridCol w:w="960"/>
        <w:gridCol w:w="960"/>
        <w:gridCol w:w="960"/>
      </w:tblGrid>
      <w:tr w:rsidR="004F63AE" w:rsidTr="00FA4346">
        <w:trPr>
          <w:trHeight w:val="275"/>
          <w:jc w:val="center"/>
        </w:trPr>
        <w:tc>
          <w:tcPr>
            <w:tcW w:w="1260" w:type="dxa"/>
            <w:vMerge w:val="restart"/>
            <w:tcBorders>
              <w:top w:val="single" w:sz="12" w:space="0" w:color="000000"/>
              <w:left w:val="nil"/>
              <w:bottom w:val="single" w:sz="4" w:space="0" w:color="000000"/>
              <w:right w:val="nil"/>
            </w:tcBorders>
            <w:shd w:val="clear" w:color="auto" w:fill="auto"/>
            <w:tcMar>
              <w:top w:w="80" w:type="dxa"/>
              <w:left w:w="80" w:type="dxa"/>
              <w:bottom w:w="80" w:type="dxa"/>
              <w:right w:w="80" w:type="dxa"/>
            </w:tcMar>
          </w:tcPr>
          <w:p w:rsidR="004F63AE" w:rsidRDefault="004F63AE" w:rsidP="00FA4346">
            <w:pPr>
              <w:pStyle w:val="A9"/>
              <w:widowControl/>
              <w:adjustRightInd w:val="0"/>
              <w:snapToGrid w:val="0"/>
              <w:spacing w:line="340" w:lineRule="atLeast"/>
              <w:jc w:val="center"/>
              <w:rPr>
                <w:rFonts w:ascii="宋体" w:eastAsia="宋体" w:hAnsi="宋体"/>
              </w:rPr>
            </w:pPr>
            <w:r>
              <w:rPr>
                <w:rFonts w:ascii="宋体" w:eastAsia="宋体" w:hAnsi="宋体" w:cs="仿宋" w:hint="eastAsia"/>
                <w:sz w:val="18"/>
                <w:szCs w:val="18"/>
                <w:lang w:val="zh-TW" w:eastAsia="zh-TW"/>
              </w:rPr>
              <w:t>矿山生命周期各阶段</w:t>
            </w:r>
          </w:p>
        </w:tc>
        <w:tc>
          <w:tcPr>
            <w:tcW w:w="1920" w:type="dxa"/>
            <w:gridSpan w:val="2"/>
            <w:tcBorders>
              <w:top w:val="single" w:sz="12" w:space="0" w:color="000000"/>
              <w:left w:val="nil"/>
              <w:bottom w:val="nil"/>
              <w:right w:val="nil"/>
            </w:tcBorders>
            <w:shd w:val="clear" w:color="auto" w:fill="auto"/>
            <w:tcMar>
              <w:top w:w="80" w:type="dxa"/>
              <w:left w:w="80" w:type="dxa"/>
              <w:bottom w:w="80" w:type="dxa"/>
              <w:right w:w="80" w:type="dxa"/>
            </w:tcMar>
          </w:tcPr>
          <w:p w:rsidR="004F63AE" w:rsidRDefault="004F63AE" w:rsidP="00FA4346">
            <w:pPr>
              <w:pStyle w:val="A9"/>
              <w:widowControl/>
              <w:adjustRightInd w:val="0"/>
              <w:snapToGrid w:val="0"/>
              <w:spacing w:line="340" w:lineRule="atLeast"/>
              <w:jc w:val="center"/>
              <w:rPr>
                <w:rFonts w:ascii="宋体" w:eastAsia="宋体" w:hAnsi="宋体"/>
              </w:rPr>
            </w:pPr>
            <w:r>
              <w:rPr>
                <w:rFonts w:ascii="宋体" w:eastAsia="宋体" w:hAnsi="宋体" w:cs="仿宋" w:hint="eastAsia"/>
                <w:sz w:val="18"/>
                <w:szCs w:val="18"/>
                <w:lang w:val="zh-TW" w:eastAsia="zh-TW"/>
              </w:rPr>
              <w:t>调查勘查</w:t>
            </w:r>
          </w:p>
        </w:tc>
        <w:tc>
          <w:tcPr>
            <w:tcW w:w="1920" w:type="dxa"/>
            <w:gridSpan w:val="2"/>
            <w:tcBorders>
              <w:top w:val="single" w:sz="12" w:space="0" w:color="000000"/>
              <w:left w:val="nil"/>
              <w:bottom w:val="nil"/>
              <w:right w:val="nil"/>
            </w:tcBorders>
            <w:shd w:val="clear" w:color="auto" w:fill="auto"/>
            <w:tcMar>
              <w:top w:w="80" w:type="dxa"/>
              <w:left w:w="80" w:type="dxa"/>
              <w:bottom w:w="80" w:type="dxa"/>
              <w:right w:w="80" w:type="dxa"/>
            </w:tcMar>
          </w:tcPr>
          <w:p w:rsidR="004F63AE" w:rsidRDefault="004F63AE" w:rsidP="00FA4346">
            <w:pPr>
              <w:pStyle w:val="A9"/>
              <w:widowControl/>
              <w:adjustRightInd w:val="0"/>
              <w:snapToGrid w:val="0"/>
              <w:spacing w:line="340" w:lineRule="atLeast"/>
              <w:jc w:val="center"/>
              <w:rPr>
                <w:rFonts w:ascii="宋体" w:eastAsia="宋体" w:hAnsi="宋体"/>
              </w:rPr>
            </w:pPr>
            <w:r>
              <w:rPr>
                <w:rFonts w:ascii="宋体" w:eastAsia="宋体" w:hAnsi="宋体" w:cs="仿宋" w:hint="eastAsia"/>
                <w:sz w:val="18"/>
                <w:szCs w:val="18"/>
                <w:lang w:val="zh-TW" w:eastAsia="zh-TW"/>
              </w:rPr>
              <w:t>规划建设</w:t>
            </w:r>
          </w:p>
        </w:tc>
        <w:tc>
          <w:tcPr>
            <w:tcW w:w="960" w:type="dxa"/>
            <w:tcBorders>
              <w:top w:val="single" w:sz="12" w:space="0" w:color="000000"/>
              <w:left w:val="nil"/>
              <w:bottom w:val="nil"/>
              <w:right w:val="nil"/>
            </w:tcBorders>
            <w:shd w:val="clear" w:color="auto" w:fill="auto"/>
            <w:tcMar>
              <w:top w:w="80" w:type="dxa"/>
              <w:left w:w="80" w:type="dxa"/>
              <w:bottom w:w="80" w:type="dxa"/>
              <w:right w:w="80" w:type="dxa"/>
            </w:tcMar>
          </w:tcPr>
          <w:p w:rsidR="004F63AE" w:rsidRDefault="004F63AE" w:rsidP="00FA4346">
            <w:pPr>
              <w:pStyle w:val="A9"/>
              <w:widowControl/>
              <w:adjustRightInd w:val="0"/>
              <w:snapToGrid w:val="0"/>
              <w:spacing w:line="340" w:lineRule="atLeast"/>
              <w:jc w:val="center"/>
              <w:rPr>
                <w:rFonts w:ascii="宋体" w:eastAsia="宋体" w:hAnsi="宋体"/>
              </w:rPr>
            </w:pPr>
            <w:r>
              <w:rPr>
                <w:rFonts w:ascii="宋体" w:eastAsia="宋体" w:hAnsi="宋体" w:cs="仿宋" w:hint="eastAsia"/>
                <w:sz w:val="18"/>
                <w:szCs w:val="18"/>
                <w:lang w:val="zh-TW" w:eastAsia="zh-TW"/>
              </w:rPr>
              <w:t>生产运营</w:t>
            </w:r>
          </w:p>
        </w:tc>
        <w:tc>
          <w:tcPr>
            <w:tcW w:w="1920" w:type="dxa"/>
            <w:gridSpan w:val="2"/>
            <w:tcBorders>
              <w:top w:val="single" w:sz="12" w:space="0" w:color="000000"/>
              <w:left w:val="nil"/>
              <w:bottom w:val="nil"/>
              <w:right w:val="nil"/>
            </w:tcBorders>
            <w:shd w:val="clear" w:color="auto" w:fill="auto"/>
            <w:tcMar>
              <w:top w:w="80" w:type="dxa"/>
              <w:left w:w="80" w:type="dxa"/>
              <w:bottom w:w="80" w:type="dxa"/>
              <w:right w:w="80" w:type="dxa"/>
            </w:tcMar>
          </w:tcPr>
          <w:p w:rsidR="004F63AE" w:rsidRDefault="004F63AE" w:rsidP="00FA4346">
            <w:pPr>
              <w:pStyle w:val="A9"/>
              <w:widowControl/>
              <w:adjustRightInd w:val="0"/>
              <w:snapToGrid w:val="0"/>
              <w:spacing w:line="340" w:lineRule="atLeast"/>
              <w:jc w:val="center"/>
              <w:rPr>
                <w:rFonts w:ascii="宋体" w:eastAsia="宋体" w:hAnsi="宋体"/>
              </w:rPr>
            </w:pPr>
            <w:r>
              <w:rPr>
                <w:rFonts w:ascii="宋体" w:eastAsia="宋体" w:hAnsi="宋体" w:cs="仿宋" w:hint="eastAsia"/>
                <w:sz w:val="18"/>
                <w:szCs w:val="18"/>
                <w:lang w:val="zh-TW" w:eastAsia="zh-TW"/>
              </w:rPr>
              <w:t>闭坑修复</w:t>
            </w:r>
          </w:p>
        </w:tc>
      </w:tr>
      <w:tr w:rsidR="004F63AE" w:rsidTr="00FA4346">
        <w:trPr>
          <w:trHeight w:val="265"/>
          <w:jc w:val="center"/>
        </w:trPr>
        <w:tc>
          <w:tcPr>
            <w:tcW w:w="1260" w:type="dxa"/>
            <w:vMerge/>
            <w:tcBorders>
              <w:top w:val="single" w:sz="12" w:space="0" w:color="000000"/>
              <w:left w:val="nil"/>
              <w:bottom w:val="single" w:sz="4" w:space="0" w:color="000000"/>
              <w:right w:val="nil"/>
            </w:tcBorders>
            <w:shd w:val="clear" w:color="auto" w:fill="auto"/>
          </w:tcPr>
          <w:p w:rsidR="004F63AE" w:rsidRDefault="004F63AE" w:rsidP="00FA4346">
            <w:pPr>
              <w:adjustRightInd w:val="0"/>
              <w:snapToGrid w:val="0"/>
              <w:spacing w:line="340" w:lineRule="atLeast"/>
              <w:rPr>
                <w:rFonts w:ascii="宋体" w:eastAsia="宋体" w:hAnsi="宋体"/>
              </w:rPr>
            </w:pPr>
          </w:p>
        </w:tc>
        <w:tc>
          <w:tcPr>
            <w:tcW w:w="960" w:type="dxa"/>
            <w:tcBorders>
              <w:top w:val="nil"/>
              <w:left w:val="nil"/>
              <w:bottom w:val="single" w:sz="4" w:space="0" w:color="000000"/>
              <w:right w:val="nil"/>
            </w:tcBorders>
            <w:shd w:val="clear" w:color="auto" w:fill="auto"/>
            <w:tcMar>
              <w:top w:w="80" w:type="dxa"/>
              <w:left w:w="80" w:type="dxa"/>
              <w:bottom w:w="80" w:type="dxa"/>
              <w:right w:w="80" w:type="dxa"/>
            </w:tcMar>
          </w:tcPr>
          <w:p w:rsidR="004F63AE" w:rsidRDefault="004F63AE" w:rsidP="00FA4346">
            <w:pPr>
              <w:pStyle w:val="A9"/>
              <w:widowControl/>
              <w:adjustRightInd w:val="0"/>
              <w:snapToGrid w:val="0"/>
              <w:spacing w:line="340" w:lineRule="atLeast"/>
              <w:jc w:val="center"/>
              <w:rPr>
                <w:rFonts w:ascii="宋体" w:eastAsia="宋体" w:hAnsi="宋体"/>
              </w:rPr>
            </w:pPr>
            <w:r>
              <w:rPr>
                <w:rFonts w:ascii="宋体" w:eastAsia="宋体" w:hAnsi="宋体" w:cs="仿宋" w:hint="eastAsia"/>
                <w:sz w:val="18"/>
                <w:szCs w:val="18"/>
                <w:lang w:val="zh-TW" w:eastAsia="zh-TW"/>
              </w:rPr>
              <w:t>勘查</w:t>
            </w:r>
          </w:p>
        </w:tc>
        <w:tc>
          <w:tcPr>
            <w:tcW w:w="960" w:type="dxa"/>
            <w:tcBorders>
              <w:top w:val="nil"/>
              <w:left w:val="nil"/>
              <w:bottom w:val="single" w:sz="4" w:space="0" w:color="000000"/>
              <w:right w:val="nil"/>
            </w:tcBorders>
            <w:shd w:val="clear" w:color="auto" w:fill="auto"/>
            <w:tcMar>
              <w:top w:w="80" w:type="dxa"/>
              <w:left w:w="80" w:type="dxa"/>
              <w:bottom w:w="80" w:type="dxa"/>
              <w:right w:w="80" w:type="dxa"/>
            </w:tcMar>
          </w:tcPr>
          <w:p w:rsidR="004F63AE" w:rsidRDefault="004F63AE" w:rsidP="00FA4346">
            <w:pPr>
              <w:pStyle w:val="A9"/>
              <w:widowControl/>
              <w:adjustRightInd w:val="0"/>
              <w:snapToGrid w:val="0"/>
              <w:spacing w:line="340" w:lineRule="atLeast"/>
              <w:jc w:val="center"/>
              <w:rPr>
                <w:rFonts w:ascii="宋体" w:eastAsia="宋体" w:hAnsi="宋体"/>
              </w:rPr>
            </w:pPr>
            <w:r>
              <w:rPr>
                <w:rFonts w:ascii="宋体" w:eastAsia="宋体" w:hAnsi="宋体" w:cs="仿宋" w:hint="eastAsia"/>
                <w:sz w:val="18"/>
                <w:szCs w:val="18"/>
                <w:lang w:val="zh-TW" w:eastAsia="zh-TW"/>
              </w:rPr>
              <w:t>本底调查</w:t>
            </w:r>
          </w:p>
        </w:tc>
        <w:tc>
          <w:tcPr>
            <w:tcW w:w="960" w:type="dxa"/>
            <w:tcBorders>
              <w:top w:val="nil"/>
              <w:left w:val="nil"/>
              <w:bottom w:val="single" w:sz="4" w:space="0" w:color="000000"/>
              <w:right w:val="nil"/>
            </w:tcBorders>
            <w:shd w:val="clear" w:color="auto" w:fill="auto"/>
            <w:tcMar>
              <w:top w:w="80" w:type="dxa"/>
              <w:left w:w="80" w:type="dxa"/>
              <w:bottom w:w="80" w:type="dxa"/>
              <w:right w:w="80" w:type="dxa"/>
            </w:tcMar>
          </w:tcPr>
          <w:p w:rsidR="004F63AE" w:rsidRDefault="004F63AE" w:rsidP="00FA4346">
            <w:pPr>
              <w:pStyle w:val="A9"/>
              <w:widowControl/>
              <w:adjustRightInd w:val="0"/>
              <w:snapToGrid w:val="0"/>
              <w:spacing w:line="340" w:lineRule="atLeast"/>
              <w:jc w:val="center"/>
              <w:rPr>
                <w:rFonts w:ascii="宋体" w:eastAsia="宋体" w:hAnsi="宋体"/>
              </w:rPr>
            </w:pPr>
            <w:r>
              <w:rPr>
                <w:rFonts w:ascii="宋体" w:eastAsia="宋体" w:hAnsi="宋体" w:cs="仿宋" w:hint="eastAsia"/>
                <w:sz w:val="18"/>
                <w:szCs w:val="18"/>
                <w:lang w:val="zh-TW" w:eastAsia="zh-TW"/>
              </w:rPr>
              <w:t>可研设计</w:t>
            </w:r>
          </w:p>
        </w:tc>
        <w:tc>
          <w:tcPr>
            <w:tcW w:w="960" w:type="dxa"/>
            <w:tcBorders>
              <w:top w:val="nil"/>
              <w:left w:val="nil"/>
              <w:bottom w:val="single" w:sz="4" w:space="0" w:color="000000"/>
              <w:right w:val="nil"/>
            </w:tcBorders>
            <w:shd w:val="clear" w:color="auto" w:fill="auto"/>
            <w:tcMar>
              <w:top w:w="80" w:type="dxa"/>
              <w:left w:w="80" w:type="dxa"/>
              <w:bottom w:w="80" w:type="dxa"/>
              <w:right w:w="80" w:type="dxa"/>
            </w:tcMar>
          </w:tcPr>
          <w:p w:rsidR="004F63AE" w:rsidRDefault="004F63AE" w:rsidP="00FA4346">
            <w:pPr>
              <w:pStyle w:val="A9"/>
              <w:widowControl/>
              <w:adjustRightInd w:val="0"/>
              <w:snapToGrid w:val="0"/>
              <w:spacing w:line="340" w:lineRule="atLeast"/>
              <w:jc w:val="center"/>
              <w:rPr>
                <w:rFonts w:ascii="宋体" w:eastAsia="宋体" w:hAnsi="宋体"/>
              </w:rPr>
            </w:pPr>
            <w:r>
              <w:rPr>
                <w:rFonts w:ascii="宋体" w:eastAsia="宋体" w:hAnsi="宋体" w:cs="仿宋" w:hint="eastAsia"/>
                <w:sz w:val="18"/>
                <w:szCs w:val="18"/>
                <w:lang w:val="zh-TW" w:eastAsia="zh-TW"/>
              </w:rPr>
              <w:t>许可申请</w:t>
            </w:r>
          </w:p>
        </w:tc>
        <w:tc>
          <w:tcPr>
            <w:tcW w:w="960" w:type="dxa"/>
            <w:tcBorders>
              <w:top w:val="nil"/>
              <w:left w:val="nil"/>
              <w:bottom w:val="single" w:sz="4" w:space="0" w:color="000000"/>
              <w:right w:val="nil"/>
            </w:tcBorders>
            <w:shd w:val="clear" w:color="auto" w:fill="auto"/>
            <w:tcMar>
              <w:top w:w="80" w:type="dxa"/>
              <w:left w:w="80" w:type="dxa"/>
              <w:bottom w:w="80" w:type="dxa"/>
              <w:right w:w="80" w:type="dxa"/>
            </w:tcMar>
          </w:tcPr>
          <w:p w:rsidR="004F63AE" w:rsidRDefault="004F63AE" w:rsidP="00FA4346">
            <w:pPr>
              <w:pStyle w:val="A9"/>
              <w:widowControl/>
              <w:adjustRightInd w:val="0"/>
              <w:snapToGrid w:val="0"/>
              <w:spacing w:line="340" w:lineRule="atLeast"/>
              <w:jc w:val="center"/>
              <w:rPr>
                <w:rFonts w:ascii="宋体" w:eastAsia="宋体" w:hAnsi="宋体"/>
              </w:rPr>
            </w:pPr>
            <w:r>
              <w:rPr>
                <w:rFonts w:ascii="宋体" w:eastAsia="宋体" w:hAnsi="宋体" w:cs="仿宋" w:hint="eastAsia"/>
                <w:sz w:val="18"/>
                <w:szCs w:val="18"/>
                <w:lang w:val="zh-TW" w:eastAsia="zh-TW"/>
              </w:rPr>
              <w:t>生产运营</w:t>
            </w:r>
          </w:p>
        </w:tc>
        <w:tc>
          <w:tcPr>
            <w:tcW w:w="960" w:type="dxa"/>
            <w:tcBorders>
              <w:top w:val="nil"/>
              <w:left w:val="nil"/>
              <w:bottom w:val="single" w:sz="4" w:space="0" w:color="000000"/>
              <w:right w:val="nil"/>
            </w:tcBorders>
            <w:shd w:val="clear" w:color="auto" w:fill="auto"/>
            <w:tcMar>
              <w:top w:w="80" w:type="dxa"/>
              <w:left w:w="80" w:type="dxa"/>
              <w:bottom w:w="80" w:type="dxa"/>
              <w:right w:w="80" w:type="dxa"/>
            </w:tcMar>
          </w:tcPr>
          <w:p w:rsidR="004F63AE" w:rsidRDefault="004F63AE" w:rsidP="00FA4346">
            <w:pPr>
              <w:pStyle w:val="A9"/>
              <w:widowControl/>
              <w:adjustRightInd w:val="0"/>
              <w:snapToGrid w:val="0"/>
              <w:spacing w:line="340" w:lineRule="atLeast"/>
              <w:jc w:val="center"/>
              <w:rPr>
                <w:rFonts w:ascii="宋体" w:eastAsia="宋体" w:hAnsi="宋体"/>
              </w:rPr>
            </w:pPr>
            <w:r>
              <w:rPr>
                <w:rFonts w:ascii="宋体" w:eastAsia="宋体" w:hAnsi="宋体" w:cs="仿宋" w:hint="eastAsia"/>
                <w:sz w:val="18"/>
                <w:szCs w:val="18"/>
                <w:lang w:val="zh-TW" w:eastAsia="zh-TW"/>
              </w:rPr>
              <w:t>闭坑修复</w:t>
            </w:r>
          </w:p>
        </w:tc>
        <w:tc>
          <w:tcPr>
            <w:tcW w:w="960" w:type="dxa"/>
            <w:tcBorders>
              <w:top w:val="nil"/>
              <w:left w:val="nil"/>
              <w:bottom w:val="single" w:sz="4" w:space="0" w:color="000000"/>
              <w:right w:val="nil"/>
            </w:tcBorders>
            <w:shd w:val="clear" w:color="auto" w:fill="auto"/>
            <w:tcMar>
              <w:top w:w="80" w:type="dxa"/>
              <w:left w:w="80" w:type="dxa"/>
              <w:bottom w:w="80" w:type="dxa"/>
              <w:right w:w="80" w:type="dxa"/>
            </w:tcMar>
          </w:tcPr>
          <w:p w:rsidR="004F63AE" w:rsidRDefault="004F63AE" w:rsidP="00FA4346">
            <w:pPr>
              <w:pStyle w:val="A9"/>
              <w:widowControl/>
              <w:adjustRightInd w:val="0"/>
              <w:snapToGrid w:val="0"/>
              <w:spacing w:line="340" w:lineRule="atLeast"/>
              <w:jc w:val="center"/>
              <w:rPr>
                <w:rFonts w:ascii="宋体" w:eastAsia="宋体" w:hAnsi="宋体"/>
              </w:rPr>
            </w:pPr>
            <w:r>
              <w:rPr>
                <w:rFonts w:ascii="宋体" w:eastAsia="宋体" w:hAnsi="宋体" w:cs="仿宋" w:hint="eastAsia"/>
                <w:sz w:val="18"/>
                <w:szCs w:val="18"/>
                <w:lang w:val="zh-TW" w:eastAsia="zh-TW"/>
              </w:rPr>
              <w:t>监测</w:t>
            </w:r>
          </w:p>
        </w:tc>
      </w:tr>
      <w:tr w:rsidR="004F63AE" w:rsidTr="00FA4346">
        <w:trPr>
          <w:trHeight w:val="2370"/>
          <w:jc w:val="center"/>
        </w:trPr>
        <w:tc>
          <w:tcPr>
            <w:tcW w:w="1260" w:type="dxa"/>
            <w:vMerge w:val="restart"/>
            <w:tcBorders>
              <w:top w:val="single" w:sz="4" w:space="0" w:color="000000"/>
              <w:left w:val="nil"/>
              <w:bottom w:val="single" w:sz="12" w:space="0" w:color="000000"/>
              <w:right w:val="nil"/>
            </w:tcBorders>
            <w:shd w:val="clear" w:color="auto" w:fill="auto"/>
            <w:tcMar>
              <w:top w:w="80" w:type="dxa"/>
              <w:left w:w="80" w:type="dxa"/>
              <w:bottom w:w="80" w:type="dxa"/>
              <w:right w:w="80" w:type="dxa"/>
            </w:tcMar>
            <w:vAlign w:val="center"/>
          </w:tcPr>
          <w:p w:rsidR="004F63AE" w:rsidRDefault="004F63AE" w:rsidP="00FA4346">
            <w:pPr>
              <w:pStyle w:val="A9"/>
              <w:widowControl/>
              <w:adjustRightInd w:val="0"/>
              <w:snapToGrid w:val="0"/>
              <w:spacing w:line="340" w:lineRule="atLeast"/>
              <w:jc w:val="center"/>
              <w:rPr>
                <w:rFonts w:ascii="宋体" w:eastAsia="宋体" w:hAnsi="宋体" w:cs="Times New Roman"/>
                <w:sz w:val="18"/>
                <w:szCs w:val="18"/>
              </w:rPr>
            </w:pPr>
            <w:r>
              <w:rPr>
                <w:rFonts w:ascii="宋体" w:eastAsia="宋体" w:hAnsi="宋体" w:cs="仿宋" w:hint="eastAsia"/>
                <w:sz w:val="18"/>
                <w:szCs w:val="18"/>
                <w:lang w:val="zh-TW" w:eastAsia="zh-TW"/>
              </w:rPr>
              <w:t>环境管理</w:t>
            </w:r>
          </w:p>
          <w:p w:rsidR="004F63AE" w:rsidRDefault="004F63AE" w:rsidP="00FA4346">
            <w:pPr>
              <w:pStyle w:val="A9"/>
              <w:widowControl/>
              <w:adjustRightInd w:val="0"/>
              <w:snapToGrid w:val="0"/>
              <w:spacing w:line="340" w:lineRule="atLeast"/>
              <w:jc w:val="center"/>
              <w:rPr>
                <w:rFonts w:ascii="宋体" w:eastAsia="宋体" w:hAnsi="宋体"/>
              </w:rPr>
            </w:pPr>
            <w:r>
              <w:rPr>
                <w:rFonts w:ascii="宋体" w:eastAsia="宋体" w:hAnsi="宋体" w:cs="仿宋" w:hint="eastAsia"/>
                <w:sz w:val="18"/>
                <w:szCs w:val="18"/>
                <w:lang w:val="zh-TW" w:eastAsia="zh-TW"/>
              </w:rPr>
              <w:t>活动</w:t>
            </w:r>
          </w:p>
        </w:tc>
        <w:tc>
          <w:tcPr>
            <w:tcW w:w="960" w:type="dxa"/>
            <w:tcBorders>
              <w:top w:val="single" w:sz="4" w:space="0" w:color="000000"/>
              <w:left w:val="nil"/>
              <w:bottom w:val="single" w:sz="8" w:space="0" w:color="000000"/>
              <w:right w:val="nil"/>
            </w:tcBorders>
            <w:shd w:val="clear" w:color="auto" w:fill="auto"/>
            <w:tcMar>
              <w:top w:w="80" w:type="dxa"/>
              <w:left w:w="80" w:type="dxa"/>
              <w:bottom w:w="80" w:type="dxa"/>
              <w:right w:w="80" w:type="dxa"/>
            </w:tcMar>
          </w:tcPr>
          <w:p w:rsidR="004F63AE" w:rsidRDefault="004F63AE" w:rsidP="00FA4346">
            <w:pPr>
              <w:pStyle w:val="A9"/>
              <w:widowControl/>
              <w:adjustRightInd w:val="0"/>
              <w:snapToGrid w:val="0"/>
              <w:spacing w:line="340" w:lineRule="atLeast"/>
              <w:jc w:val="center"/>
              <w:rPr>
                <w:rFonts w:ascii="宋体" w:eastAsia="宋体" w:hAnsi="宋体"/>
              </w:rPr>
            </w:pPr>
            <w:r>
              <w:rPr>
                <w:rFonts w:ascii="宋体" w:eastAsia="宋体" w:hAnsi="宋体" w:cs="仿宋" w:hint="eastAsia"/>
                <w:sz w:val="18"/>
                <w:szCs w:val="18"/>
                <w:lang w:val="zh-TW" w:eastAsia="zh-TW"/>
              </w:rPr>
              <w:t>负责任的勘探、较小的环境扰动、勘查复垦</w:t>
            </w:r>
          </w:p>
        </w:tc>
        <w:tc>
          <w:tcPr>
            <w:tcW w:w="960" w:type="dxa"/>
            <w:tcBorders>
              <w:top w:val="single" w:sz="4" w:space="0" w:color="000000"/>
              <w:left w:val="nil"/>
              <w:bottom w:val="single" w:sz="8" w:space="0" w:color="000000"/>
              <w:right w:val="nil"/>
            </w:tcBorders>
            <w:shd w:val="clear" w:color="auto" w:fill="auto"/>
            <w:tcMar>
              <w:top w:w="80" w:type="dxa"/>
              <w:left w:w="80" w:type="dxa"/>
              <w:bottom w:w="80" w:type="dxa"/>
              <w:right w:w="80" w:type="dxa"/>
            </w:tcMar>
          </w:tcPr>
          <w:p w:rsidR="004F63AE" w:rsidRDefault="004F63AE" w:rsidP="00FA4346">
            <w:pPr>
              <w:pStyle w:val="A9"/>
              <w:widowControl/>
              <w:adjustRightInd w:val="0"/>
              <w:snapToGrid w:val="0"/>
              <w:spacing w:line="340" w:lineRule="atLeast"/>
              <w:jc w:val="center"/>
              <w:rPr>
                <w:rFonts w:ascii="宋体" w:eastAsia="宋体" w:hAnsi="宋体"/>
              </w:rPr>
            </w:pPr>
            <w:r>
              <w:rPr>
                <w:rFonts w:ascii="宋体" w:eastAsia="宋体" w:hAnsi="宋体" w:cs="仿宋" w:hint="eastAsia"/>
                <w:sz w:val="18"/>
                <w:szCs w:val="18"/>
                <w:lang w:val="zh-TW" w:eastAsia="zh-TW"/>
              </w:rPr>
              <w:t>提供环境基准数据</w:t>
            </w:r>
            <w:r>
              <w:rPr>
                <w:rFonts w:ascii="宋体" w:eastAsia="宋体" w:hAnsi="宋体" w:cs="仿宋"/>
                <w:sz w:val="18"/>
                <w:szCs w:val="18"/>
                <w:lang w:val="zh-TW" w:eastAsia="zh-TW"/>
              </w:rPr>
              <w:br/>
            </w:r>
            <w:r>
              <w:rPr>
                <w:rFonts w:ascii="宋体" w:eastAsia="宋体" w:hAnsi="宋体" w:cs="仿宋" w:hint="eastAsia"/>
                <w:sz w:val="18"/>
                <w:szCs w:val="18"/>
                <w:lang w:val="zh-TW" w:eastAsia="zh-TW"/>
              </w:rPr>
              <w:t>、明确保护对象、建立本底数据库</w:t>
            </w:r>
          </w:p>
        </w:tc>
        <w:tc>
          <w:tcPr>
            <w:tcW w:w="960" w:type="dxa"/>
            <w:tcBorders>
              <w:top w:val="single" w:sz="4" w:space="0" w:color="000000"/>
              <w:left w:val="nil"/>
              <w:bottom w:val="single" w:sz="8" w:space="0" w:color="000000"/>
              <w:right w:val="nil"/>
            </w:tcBorders>
            <w:shd w:val="clear" w:color="auto" w:fill="auto"/>
            <w:tcMar>
              <w:top w:w="80" w:type="dxa"/>
              <w:left w:w="80" w:type="dxa"/>
              <w:bottom w:w="80" w:type="dxa"/>
              <w:right w:w="80" w:type="dxa"/>
            </w:tcMar>
          </w:tcPr>
          <w:p w:rsidR="004F63AE" w:rsidRDefault="004F63AE" w:rsidP="00FA4346">
            <w:pPr>
              <w:pStyle w:val="A9"/>
              <w:widowControl/>
              <w:adjustRightInd w:val="0"/>
              <w:snapToGrid w:val="0"/>
              <w:spacing w:line="340" w:lineRule="atLeast"/>
              <w:jc w:val="center"/>
              <w:rPr>
                <w:rFonts w:ascii="宋体" w:eastAsia="宋体" w:hAnsi="宋体"/>
              </w:rPr>
            </w:pPr>
            <w:r>
              <w:rPr>
                <w:rFonts w:ascii="宋体" w:eastAsia="宋体" w:hAnsi="宋体" w:cs="仿宋" w:hint="eastAsia"/>
                <w:sz w:val="18"/>
                <w:szCs w:val="18"/>
                <w:lang w:val="zh-TW" w:eastAsia="zh-TW"/>
              </w:rPr>
              <w:t>矿山规划设计、矿山酸性废水预测、矿山关闭计划、环境影响评价</w:t>
            </w:r>
          </w:p>
        </w:tc>
        <w:tc>
          <w:tcPr>
            <w:tcW w:w="960" w:type="dxa"/>
            <w:tcBorders>
              <w:top w:val="single" w:sz="4" w:space="0" w:color="000000"/>
              <w:left w:val="nil"/>
              <w:bottom w:val="single" w:sz="8" w:space="0" w:color="000000"/>
              <w:right w:val="nil"/>
            </w:tcBorders>
            <w:shd w:val="clear" w:color="auto" w:fill="auto"/>
            <w:tcMar>
              <w:top w:w="80" w:type="dxa"/>
              <w:left w:w="80" w:type="dxa"/>
              <w:bottom w:w="80" w:type="dxa"/>
              <w:right w:w="80" w:type="dxa"/>
            </w:tcMar>
          </w:tcPr>
          <w:p w:rsidR="004F63AE" w:rsidRDefault="004F63AE" w:rsidP="00FA4346">
            <w:pPr>
              <w:pStyle w:val="A9"/>
              <w:widowControl/>
              <w:adjustRightInd w:val="0"/>
              <w:snapToGrid w:val="0"/>
              <w:spacing w:line="340" w:lineRule="atLeast"/>
              <w:jc w:val="center"/>
              <w:rPr>
                <w:rFonts w:ascii="宋体" w:eastAsia="宋体" w:hAnsi="宋体"/>
              </w:rPr>
            </w:pPr>
            <w:r>
              <w:rPr>
                <w:rFonts w:ascii="宋体" w:eastAsia="宋体" w:hAnsi="宋体" w:cs="仿宋" w:hint="eastAsia"/>
                <w:sz w:val="18"/>
                <w:szCs w:val="18"/>
                <w:lang w:val="zh-TW" w:eastAsia="zh-TW"/>
              </w:rPr>
              <w:t>采矿证等许可申请、缴纳矿山恢复保证金</w:t>
            </w:r>
          </w:p>
        </w:tc>
        <w:tc>
          <w:tcPr>
            <w:tcW w:w="960" w:type="dxa"/>
            <w:tcBorders>
              <w:top w:val="single" w:sz="4" w:space="0" w:color="000000"/>
              <w:left w:val="nil"/>
              <w:bottom w:val="single" w:sz="8" w:space="0" w:color="000000"/>
              <w:right w:val="nil"/>
            </w:tcBorders>
            <w:shd w:val="clear" w:color="auto" w:fill="auto"/>
            <w:tcMar>
              <w:top w:w="80" w:type="dxa"/>
              <w:left w:w="80" w:type="dxa"/>
              <w:bottom w:w="80" w:type="dxa"/>
              <w:right w:w="80" w:type="dxa"/>
            </w:tcMar>
          </w:tcPr>
          <w:p w:rsidR="004F63AE" w:rsidRDefault="004F63AE" w:rsidP="00FA4346">
            <w:pPr>
              <w:pStyle w:val="A9"/>
              <w:widowControl/>
              <w:adjustRightInd w:val="0"/>
              <w:snapToGrid w:val="0"/>
              <w:spacing w:line="340" w:lineRule="atLeast"/>
              <w:jc w:val="center"/>
              <w:rPr>
                <w:rFonts w:ascii="宋体" w:eastAsia="宋体" w:hAnsi="宋体"/>
              </w:rPr>
            </w:pPr>
            <w:r>
              <w:rPr>
                <w:rFonts w:ascii="宋体" w:eastAsia="宋体" w:hAnsi="宋体" w:cs="仿宋" w:hint="eastAsia"/>
                <w:sz w:val="18"/>
                <w:szCs w:val="18"/>
                <w:lang w:val="zh-TW"/>
              </w:rPr>
              <w:t>矿山环境治理</w:t>
            </w:r>
            <w:r>
              <w:rPr>
                <w:rFonts w:ascii="宋体" w:eastAsia="宋体" w:hAnsi="宋体" w:cs="仿宋" w:hint="eastAsia"/>
                <w:sz w:val="18"/>
                <w:szCs w:val="18"/>
                <w:lang w:val="zh-TW" w:eastAsia="zh-TW"/>
              </w:rPr>
              <w:t>、</w:t>
            </w:r>
            <w:r>
              <w:rPr>
                <w:rFonts w:ascii="宋体" w:eastAsia="宋体" w:hAnsi="宋体" w:cs="仿宋"/>
                <w:sz w:val="18"/>
                <w:szCs w:val="18"/>
                <w:lang w:val="zh-TW" w:eastAsia="zh-TW"/>
              </w:rPr>
              <w:br/>
            </w:r>
            <w:r>
              <w:rPr>
                <w:rFonts w:ascii="宋体" w:eastAsia="宋体" w:hAnsi="宋体" w:cs="仿宋" w:hint="eastAsia"/>
                <w:sz w:val="18"/>
                <w:szCs w:val="18"/>
                <w:lang w:val="zh-TW" w:eastAsia="zh-TW"/>
              </w:rPr>
              <w:t>负责任采矿、逐步复垦</w:t>
            </w:r>
          </w:p>
        </w:tc>
        <w:tc>
          <w:tcPr>
            <w:tcW w:w="960" w:type="dxa"/>
            <w:tcBorders>
              <w:top w:val="single" w:sz="4" w:space="0" w:color="000000"/>
              <w:left w:val="nil"/>
              <w:bottom w:val="single" w:sz="8" w:space="0" w:color="000000"/>
              <w:right w:val="nil"/>
            </w:tcBorders>
            <w:shd w:val="clear" w:color="auto" w:fill="auto"/>
            <w:tcMar>
              <w:top w:w="80" w:type="dxa"/>
              <w:left w:w="80" w:type="dxa"/>
              <w:bottom w:w="80" w:type="dxa"/>
              <w:right w:w="80" w:type="dxa"/>
            </w:tcMar>
          </w:tcPr>
          <w:p w:rsidR="004F63AE" w:rsidRDefault="004F63AE" w:rsidP="00FA4346">
            <w:pPr>
              <w:pStyle w:val="A9"/>
              <w:widowControl/>
              <w:adjustRightInd w:val="0"/>
              <w:snapToGrid w:val="0"/>
              <w:spacing w:line="340" w:lineRule="atLeast"/>
              <w:jc w:val="center"/>
              <w:rPr>
                <w:rFonts w:ascii="宋体" w:eastAsia="宋体" w:hAnsi="宋体"/>
              </w:rPr>
            </w:pPr>
            <w:r>
              <w:rPr>
                <w:rFonts w:ascii="宋体" w:eastAsia="宋体" w:hAnsi="宋体" w:cs="仿宋" w:hint="eastAsia"/>
                <w:sz w:val="18"/>
                <w:szCs w:val="18"/>
                <w:lang w:val="zh-TW" w:eastAsia="zh-TW"/>
              </w:rPr>
              <w:t>环境治理生态修复、矿山关闭政府检查清单</w:t>
            </w:r>
          </w:p>
        </w:tc>
        <w:tc>
          <w:tcPr>
            <w:tcW w:w="960" w:type="dxa"/>
            <w:tcBorders>
              <w:top w:val="single" w:sz="4" w:space="0" w:color="000000"/>
              <w:left w:val="nil"/>
              <w:bottom w:val="single" w:sz="8" w:space="0" w:color="000000"/>
              <w:right w:val="nil"/>
            </w:tcBorders>
            <w:shd w:val="clear" w:color="auto" w:fill="auto"/>
            <w:tcMar>
              <w:top w:w="80" w:type="dxa"/>
              <w:left w:w="80" w:type="dxa"/>
              <w:bottom w:w="80" w:type="dxa"/>
              <w:right w:w="80" w:type="dxa"/>
            </w:tcMar>
          </w:tcPr>
          <w:p w:rsidR="004F63AE" w:rsidRDefault="004F63AE" w:rsidP="00FA4346">
            <w:pPr>
              <w:pStyle w:val="A9"/>
              <w:widowControl/>
              <w:adjustRightInd w:val="0"/>
              <w:snapToGrid w:val="0"/>
              <w:spacing w:line="340" w:lineRule="atLeast"/>
              <w:jc w:val="center"/>
              <w:rPr>
                <w:rFonts w:ascii="宋体" w:eastAsia="宋体" w:hAnsi="宋体"/>
              </w:rPr>
            </w:pPr>
            <w:r>
              <w:rPr>
                <w:rFonts w:ascii="宋体" w:eastAsia="宋体" w:hAnsi="宋体" w:cs="仿宋" w:hint="eastAsia"/>
                <w:sz w:val="18"/>
                <w:szCs w:val="18"/>
                <w:lang w:val="zh-TW" w:eastAsia="zh-TW"/>
              </w:rPr>
              <w:t>监测修复效果与缓变型地球化学灾害</w:t>
            </w:r>
          </w:p>
        </w:tc>
      </w:tr>
      <w:tr w:rsidR="004F63AE" w:rsidTr="00FA4346">
        <w:trPr>
          <w:trHeight w:val="270"/>
          <w:jc w:val="center"/>
        </w:trPr>
        <w:tc>
          <w:tcPr>
            <w:tcW w:w="1260" w:type="dxa"/>
            <w:vMerge/>
            <w:tcBorders>
              <w:top w:val="single" w:sz="4" w:space="0" w:color="000000"/>
              <w:left w:val="nil"/>
              <w:bottom w:val="single" w:sz="12" w:space="0" w:color="000000"/>
              <w:right w:val="nil"/>
            </w:tcBorders>
            <w:shd w:val="clear" w:color="auto" w:fill="auto"/>
          </w:tcPr>
          <w:p w:rsidR="004F63AE" w:rsidRDefault="004F63AE" w:rsidP="00FA4346">
            <w:pPr>
              <w:adjustRightInd w:val="0"/>
              <w:snapToGrid w:val="0"/>
              <w:spacing w:line="340" w:lineRule="atLeast"/>
              <w:rPr>
                <w:rFonts w:ascii="宋体" w:eastAsia="宋体" w:hAnsi="宋体"/>
                <w:lang w:eastAsia="zh-CN"/>
              </w:rPr>
            </w:pPr>
          </w:p>
        </w:tc>
        <w:tc>
          <w:tcPr>
            <w:tcW w:w="6720" w:type="dxa"/>
            <w:gridSpan w:val="7"/>
            <w:tcBorders>
              <w:top w:val="single" w:sz="8" w:space="0" w:color="000000"/>
              <w:left w:val="nil"/>
              <w:bottom w:val="nil"/>
              <w:right w:val="nil"/>
            </w:tcBorders>
            <w:shd w:val="clear" w:color="auto" w:fill="auto"/>
            <w:tcMar>
              <w:top w:w="80" w:type="dxa"/>
              <w:left w:w="80" w:type="dxa"/>
              <w:bottom w:w="80" w:type="dxa"/>
              <w:right w:w="80" w:type="dxa"/>
            </w:tcMar>
          </w:tcPr>
          <w:p w:rsidR="004F63AE" w:rsidRDefault="004F63AE" w:rsidP="00FA4346">
            <w:pPr>
              <w:pStyle w:val="A9"/>
              <w:widowControl/>
              <w:adjustRightInd w:val="0"/>
              <w:snapToGrid w:val="0"/>
              <w:spacing w:line="340" w:lineRule="atLeast"/>
              <w:jc w:val="center"/>
              <w:rPr>
                <w:rFonts w:ascii="宋体" w:eastAsia="宋体" w:hAnsi="宋体"/>
              </w:rPr>
            </w:pPr>
            <w:r>
              <w:rPr>
                <w:rFonts w:ascii="宋体" w:eastAsia="宋体" w:hAnsi="宋体" w:cs="仿宋" w:hint="eastAsia"/>
                <w:sz w:val="18"/>
                <w:szCs w:val="18"/>
                <w:lang w:val="zh-TW" w:eastAsia="zh-TW"/>
              </w:rPr>
              <w:t>矿山生命周期环境数据库与环境动态监测</w:t>
            </w:r>
          </w:p>
        </w:tc>
      </w:tr>
      <w:tr w:rsidR="004F63AE" w:rsidTr="00FA4346">
        <w:trPr>
          <w:trHeight w:val="260"/>
          <w:jc w:val="center"/>
        </w:trPr>
        <w:tc>
          <w:tcPr>
            <w:tcW w:w="1260" w:type="dxa"/>
            <w:vMerge/>
            <w:tcBorders>
              <w:top w:val="single" w:sz="4" w:space="0" w:color="000000"/>
              <w:left w:val="nil"/>
              <w:bottom w:val="single" w:sz="12" w:space="0" w:color="000000"/>
              <w:right w:val="nil"/>
            </w:tcBorders>
            <w:shd w:val="clear" w:color="auto" w:fill="auto"/>
          </w:tcPr>
          <w:p w:rsidR="004F63AE" w:rsidRDefault="004F63AE" w:rsidP="00FA4346">
            <w:pPr>
              <w:adjustRightInd w:val="0"/>
              <w:snapToGrid w:val="0"/>
              <w:spacing w:line="340" w:lineRule="atLeast"/>
              <w:rPr>
                <w:rFonts w:ascii="宋体" w:eastAsia="宋体" w:hAnsi="宋体"/>
                <w:lang w:eastAsia="zh-CN"/>
              </w:rPr>
            </w:pPr>
          </w:p>
        </w:tc>
        <w:tc>
          <w:tcPr>
            <w:tcW w:w="6720" w:type="dxa"/>
            <w:gridSpan w:val="7"/>
            <w:tcBorders>
              <w:top w:val="nil"/>
              <w:left w:val="nil"/>
              <w:bottom w:val="nil"/>
              <w:right w:val="nil"/>
            </w:tcBorders>
            <w:shd w:val="clear" w:color="auto" w:fill="auto"/>
            <w:tcMar>
              <w:top w:w="80" w:type="dxa"/>
              <w:left w:w="80" w:type="dxa"/>
              <w:bottom w:w="80" w:type="dxa"/>
              <w:right w:w="80" w:type="dxa"/>
            </w:tcMar>
          </w:tcPr>
          <w:p w:rsidR="004F63AE" w:rsidRDefault="004F63AE" w:rsidP="00FA4346">
            <w:pPr>
              <w:pStyle w:val="A9"/>
              <w:widowControl/>
              <w:adjustRightInd w:val="0"/>
              <w:snapToGrid w:val="0"/>
              <w:spacing w:line="340" w:lineRule="atLeast"/>
              <w:jc w:val="center"/>
              <w:rPr>
                <w:rFonts w:ascii="宋体" w:eastAsia="宋体" w:hAnsi="宋体"/>
              </w:rPr>
            </w:pPr>
            <w:r>
              <w:rPr>
                <w:rFonts w:ascii="宋体" w:eastAsia="宋体" w:hAnsi="宋体" w:cs="仿宋" w:hint="eastAsia"/>
                <w:sz w:val="18"/>
                <w:szCs w:val="18"/>
                <w:lang w:val="zh-TW" w:eastAsia="zh-TW"/>
              </w:rPr>
              <w:t>环境绩效评价</w:t>
            </w:r>
          </w:p>
        </w:tc>
      </w:tr>
      <w:tr w:rsidR="004F63AE" w:rsidTr="00FA4346">
        <w:trPr>
          <w:trHeight w:val="275"/>
          <w:jc w:val="center"/>
        </w:trPr>
        <w:tc>
          <w:tcPr>
            <w:tcW w:w="1260" w:type="dxa"/>
            <w:vMerge/>
            <w:tcBorders>
              <w:top w:val="single" w:sz="4" w:space="0" w:color="000000"/>
              <w:left w:val="nil"/>
              <w:bottom w:val="single" w:sz="12" w:space="0" w:color="000000"/>
              <w:right w:val="nil"/>
            </w:tcBorders>
            <w:shd w:val="clear" w:color="auto" w:fill="auto"/>
          </w:tcPr>
          <w:p w:rsidR="004F63AE" w:rsidRDefault="004F63AE" w:rsidP="00FA4346">
            <w:pPr>
              <w:adjustRightInd w:val="0"/>
              <w:snapToGrid w:val="0"/>
              <w:spacing w:line="340" w:lineRule="atLeast"/>
              <w:rPr>
                <w:rFonts w:ascii="宋体" w:eastAsia="宋体" w:hAnsi="宋体"/>
              </w:rPr>
            </w:pPr>
          </w:p>
        </w:tc>
        <w:tc>
          <w:tcPr>
            <w:tcW w:w="6720" w:type="dxa"/>
            <w:gridSpan w:val="7"/>
            <w:tcBorders>
              <w:top w:val="nil"/>
              <w:left w:val="nil"/>
              <w:bottom w:val="single" w:sz="12" w:space="0" w:color="000000"/>
              <w:right w:val="nil"/>
            </w:tcBorders>
            <w:shd w:val="clear" w:color="auto" w:fill="auto"/>
            <w:tcMar>
              <w:top w:w="80" w:type="dxa"/>
              <w:left w:w="80" w:type="dxa"/>
              <w:bottom w:w="80" w:type="dxa"/>
              <w:right w:w="80" w:type="dxa"/>
            </w:tcMar>
          </w:tcPr>
          <w:p w:rsidR="004F63AE" w:rsidRDefault="004F63AE" w:rsidP="00FA4346">
            <w:pPr>
              <w:pStyle w:val="A9"/>
              <w:widowControl/>
              <w:adjustRightInd w:val="0"/>
              <w:snapToGrid w:val="0"/>
              <w:spacing w:line="340" w:lineRule="atLeast"/>
              <w:jc w:val="center"/>
              <w:rPr>
                <w:rFonts w:ascii="宋体" w:eastAsia="宋体" w:hAnsi="宋体"/>
              </w:rPr>
            </w:pPr>
            <w:r>
              <w:rPr>
                <w:rFonts w:ascii="宋体" w:eastAsia="宋体" w:hAnsi="宋体" w:cs="仿宋" w:hint="eastAsia"/>
                <w:sz w:val="18"/>
                <w:szCs w:val="18"/>
                <w:lang w:val="zh-TW" w:eastAsia="zh-TW"/>
              </w:rPr>
              <w:t>公众、利益相关方全程参与</w:t>
            </w:r>
          </w:p>
        </w:tc>
      </w:tr>
    </w:tbl>
    <w:p w:rsidR="004F63AE" w:rsidRDefault="004F63AE" w:rsidP="004F63AE">
      <w:pPr>
        <w:pStyle w:val="A9"/>
        <w:adjustRightInd w:val="0"/>
        <w:snapToGrid w:val="0"/>
        <w:spacing w:before="240" w:line="360" w:lineRule="auto"/>
        <w:rPr>
          <w:rFonts w:ascii="宋体" w:eastAsia="宋体" w:hAnsi="宋体" w:cs="Times New Roman"/>
          <w:b/>
        </w:rPr>
      </w:pPr>
      <w:r>
        <w:rPr>
          <w:rFonts w:ascii="宋体" w:eastAsia="宋体" w:hAnsi="宋体"/>
          <w:b/>
          <w:bCs/>
        </w:rPr>
        <w:t>2.1</w:t>
      </w:r>
      <w:r>
        <w:rPr>
          <w:rFonts w:ascii="宋体" w:eastAsia="宋体" w:hAnsi="宋体"/>
          <w:b/>
        </w:rPr>
        <w:t xml:space="preserve"> </w:t>
      </w:r>
      <w:r>
        <w:rPr>
          <w:rFonts w:ascii="宋体" w:eastAsia="宋体" w:hAnsi="宋体" w:cs="宋体"/>
          <w:b/>
          <w:lang w:val="zh-TW" w:eastAsia="zh-TW"/>
        </w:rPr>
        <w:t>矿山生命周期阶段划分</w:t>
      </w:r>
    </w:p>
    <w:p w:rsidR="004F63AE" w:rsidRDefault="004F63AE" w:rsidP="004F63AE">
      <w:pPr>
        <w:pStyle w:val="A9"/>
        <w:adjustRightInd w:val="0"/>
        <w:snapToGrid w:val="0"/>
        <w:spacing w:line="360" w:lineRule="auto"/>
        <w:ind w:firstLine="420"/>
        <w:rPr>
          <w:rFonts w:ascii="宋体" w:eastAsia="宋体" w:hAnsi="宋体" w:cs="Times New Roman"/>
        </w:rPr>
      </w:pPr>
      <w:r>
        <w:rPr>
          <w:rFonts w:ascii="宋体" w:eastAsia="宋体" w:hAnsi="宋体" w:cs="宋体"/>
          <w:lang w:val="zh-TW" w:eastAsia="zh-TW"/>
        </w:rPr>
        <w:t>生命周期理论</w:t>
      </w:r>
      <w:r>
        <w:rPr>
          <w:rFonts w:ascii="宋体" w:eastAsia="宋体" w:hAnsi="宋体" w:cs="宋体" w:hint="eastAsia"/>
          <w:lang w:val="zh-TW"/>
        </w:rPr>
        <w:t>广泛适用于</w:t>
      </w:r>
      <w:r>
        <w:rPr>
          <w:rFonts w:ascii="宋体" w:eastAsia="宋体" w:hAnsi="宋体" w:cs="宋体"/>
          <w:lang w:val="zh-TW" w:eastAsia="zh-TW"/>
        </w:rPr>
        <w:t>政治、经济、环境、技术、社会等领域，其基本涵义可以理解为从</w:t>
      </w:r>
      <w:r>
        <w:rPr>
          <w:rFonts w:ascii="宋体" w:eastAsia="宋体" w:hAnsi="宋体"/>
        </w:rPr>
        <w:t>“</w:t>
      </w:r>
      <w:r>
        <w:rPr>
          <w:rFonts w:ascii="宋体" w:eastAsia="宋体" w:hAnsi="宋体" w:cs="宋体"/>
          <w:lang w:val="zh-TW" w:eastAsia="zh-TW"/>
        </w:rPr>
        <w:t>摇篮</w:t>
      </w:r>
      <w:r>
        <w:rPr>
          <w:rFonts w:ascii="宋体" w:eastAsia="宋体" w:hAnsi="宋体"/>
        </w:rPr>
        <w:t>”</w:t>
      </w:r>
      <w:r>
        <w:rPr>
          <w:rFonts w:ascii="宋体" w:eastAsia="宋体" w:hAnsi="宋体" w:cs="宋体"/>
          <w:lang w:val="zh-TW" w:eastAsia="zh-TW"/>
        </w:rPr>
        <w:t>到</w:t>
      </w:r>
      <w:r>
        <w:rPr>
          <w:rFonts w:ascii="宋体" w:eastAsia="宋体" w:hAnsi="宋体"/>
        </w:rPr>
        <w:t>“</w:t>
      </w:r>
      <w:r>
        <w:rPr>
          <w:rFonts w:ascii="宋体" w:eastAsia="宋体" w:hAnsi="宋体" w:cs="宋体"/>
          <w:lang w:val="zh-TW" w:eastAsia="zh-TW"/>
        </w:rPr>
        <w:t>坟墓</w:t>
      </w:r>
      <w:r>
        <w:rPr>
          <w:rFonts w:ascii="宋体" w:eastAsia="宋体" w:hAnsi="宋体"/>
        </w:rPr>
        <w:t>”</w:t>
      </w:r>
      <w:r>
        <w:rPr>
          <w:rFonts w:ascii="宋体" w:eastAsia="宋体" w:hAnsi="宋体" w:cs="宋体"/>
          <w:lang w:val="zh-TW" w:eastAsia="zh-TW"/>
        </w:rPr>
        <w:t>的整个过程</w:t>
      </w:r>
      <w:r>
        <w:rPr>
          <w:rFonts w:ascii="宋体" w:eastAsia="宋体" w:hAnsi="宋体"/>
          <w:vertAlign w:val="superscript"/>
        </w:rPr>
        <w:t>[8]</w:t>
      </w:r>
      <w:r>
        <w:rPr>
          <w:rFonts w:ascii="宋体" w:eastAsia="宋体" w:hAnsi="宋体" w:cs="宋体"/>
          <w:lang w:val="zh-TW" w:eastAsia="zh-TW"/>
        </w:rPr>
        <w:t>。</w:t>
      </w:r>
      <w:r>
        <w:rPr>
          <w:rFonts w:ascii="宋体" w:eastAsia="宋体" w:hAnsi="宋体" w:cs="宋体" w:hint="eastAsia"/>
          <w:lang w:val="zh-TW"/>
        </w:rPr>
        <w:t>关于</w:t>
      </w:r>
      <w:r>
        <w:rPr>
          <w:rFonts w:ascii="宋体" w:eastAsia="宋体" w:hAnsi="宋体" w:cs="宋体"/>
          <w:lang w:val="zh-TW" w:eastAsia="zh-TW"/>
        </w:rPr>
        <w:t>矿山生命周期的划分</w:t>
      </w:r>
      <w:r>
        <w:rPr>
          <w:rFonts w:ascii="宋体" w:eastAsia="宋体" w:hAnsi="宋体" w:cs="宋体" w:hint="eastAsia"/>
          <w:lang w:val="zh-TW"/>
        </w:rPr>
        <w:t>并无</w:t>
      </w:r>
      <w:r>
        <w:rPr>
          <w:rFonts w:ascii="宋体" w:eastAsia="宋体" w:hAnsi="宋体" w:cs="宋体"/>
          <w:lang w:val="zh-TW" w:eastAsia="zh-TW"/>
        </w:rPr>
        <w:t>统一标准，</w:t>
      </w:r>
      <w:r>
        <w:rPr>
          <w:rFonts w:ascii="宋体" w:eastAsia="宋体" w:hAnsi="宋体" w:cs="宋体" w:hint="eastAsia"/>
          <w:lang w:val="zh-TW"/>
        </w:rPr>
        <w:t>通常</w:t>
      </w:r>
      <w:r>
        <w:rPr>
          <w:rFonts w:ascii="宋体" w:eastAsia="宋体" w:hAnsi="宋体" w:cs="宋体"/>
          <w:lang w:val="zh-TW" w:eastAsia="zh-TW"/>
        </w:rPr>
        <w:t>划分为勘查、建设</w:t>
      </w:r>
      <w:r>
        <w:rPr>
          <w:rFonts w:ascii="宋体" w:eastAsia="宋体" w:hAnsi="宋体" w:cs="宋体" w:hint="eastAsia"/>
          <w:lang w:val="zh-TW"/>
        </w:rPr>
        <w:t>开采</w:t>
      </w:r>
      <w:r>
        <w:rPr>
          <w:rFonts w:ascii="宋体" w:eastAsia="宋体" w:hAnsi="宋体" w:cs="宋体"/>
          <w:lang w:val="zh-TW" w:eastAsia="zh-TW"/>
        </w:rPr>
        <w:t>、生产运营</w:t>
      </w:r>
      <w:r>
        <w:rPr>
          <w:rFonts w:ascii="宋体" w:eastAsia="宋体" w:hAnsi="宋体" w:cs="宋体" w:hint="eastAsia"/>
          <w:lang w:val="zh-TW"/>
        </w:rPr>
        <w:t>和</w:t>
      </w:r>
      <w:r>
        <w:rPr>
          <w:rFonts w:ascii="宋体" w:eastAsia="宋体" w:hAnsi="宋体" w:cs="宋体"/>
          <w:lang w:val="zh-TW" w:eastAsia="zh-TW"/>
        </w:rPr>
        <w:t>闭坑修复四个阶段。</w:t>
      </w:r>
    </w:p>
    <w:p w:rsidR="004F63AE" w:rsidRDefault="004F63AE" w:rsidP="004F63AE">
      <w:pPr>
        <w:pStyle w:val="A9"/>
        <w:adjustRightInd w:val="0"/>
        <w:snapToGrid w:val="0"/>
        <w:spacing w:line="360" w:lineRule="auto"/>
        <w:rPr>
          <w:rFonts w:ascii="宋体" w:eastAsia="宋体" w:hAnsi="宋体" w:cs="Times New Roman"/>
          <w:b/>
        </w:rPr>
      </w:pPr>
      <w:r>
        <w:rPr>
          <w:rFonts w:ascii="宋体" w:eastAsia="宋体" w:hAnsi="宋体"/>
          <w:b/>
        </w:rPr>
        <w:t xml:space="preserve">2.1.1 </w:t>
      </w:r>
      <w:r>
        <w:rPr>
          <w:rFonts w:ascii="宋体" w:eastAsia="宋体" w:hAnsi="宋体" w:cs="宋体"/>
          <w:b/>
          <w:lang w:val="zh-TW" w:eastAsia="zh-TW"/>
        </w:rPr>
        <w:t>勘查阶段</w:t>
      </w:r>
    </w:p>
    <w:p w:rsidR="004F63AE" w:rsidRDefault="004F63AE" w:rsidP="004F63AE">
      <w:pPr>
        <w:pStyle w:val="A9"/>
        <w:adjustRightInd w:val="0"/>
        <w:snapToGrid w:val="0"/>
        <w:spacing w:line="360" w:lineRule="auto"/>
        <w:ind w:firstLine="420"/>
        <w:rPr>
          <w:rFonts w:ascii="宋体" w:eastAsia="宋体" w:hAnsi="宋体" w:cs="Times New Roman"/>
        </w:rPr>
      </w:pPr>
      <w:r>
        <w:rPr>
          <w:rFonts w:ascii="宋体" w:eastAsia="宋体" w:hAnsi="宋体" w:cs="宋体"/>
          <w:lang w:val="zh-TW" w:eastAsia="zh-TW"/>
        </w:rPr>
        <w:t>矿产勘查</w:t>
      </w:r>
      <w:r>
        <w:rPr>
          <w:rFonts w:ascii="宋体" w:eastAsia="宋体" w:hAnsi="宋体" w:cs="宋体" w:hint="eastAsia"/>
          <w:lang w:val="zh-TW"/>
        </w:rPr>
        <w:t>的</w:t>
      </w:r>
      <w:r>
        <w:rPr>
          <w:rFonts w:ascii="宋体" w:eastAsia="宋体" w:hAnsi="宋体" w:cs="宋体"/>
          <w:lang w:val="zh-TW" w:eastAsia="zh-TW"/>
        </w:rPr>
        <w:t>目的是圈定和评价具有工业开发价值的区域。这个阶段通常持续</w:t>
      </w:r>
      <w:r>
        <w:rPr>
          <w:rFonts w:ascii="宋体" w:eastAsia="宋体" w:hAnsi="宋体"/>
        </w:rPr>
        <w:t>7</w:t>
      </w:r>
      <w:r>
        <w:rPr>
          <w:rFonts w:ascii="宋体" w:eastAsia="宋体" w:hAnsi="宋体" w:hint="eastAsia"/>
        </w:rPr>
        <w:t>～</w:t>
      </w:r>
      <w:r>
        <w:rPr>
          <w:rFonts w:ascii="宋体" w:eastAsia="宋体" w:hAnsi="宋体"/>
        </w:rPr>
        <w:t>10</w:t>
      </w:r>
      <w:r>
        <w:rPr>
          <w:rFonts w:ascii="宋体" w:eastAsia="宋体" w:hAnsi="宋体" w:cs="宋体"/>
          <w:lang w:val="zh-TW" w:eastAsia="zh-TW"/>
        </w:rPr>
        <w:t>年或者更长</w:t>
      </w:r>
      <w:r>
        <w:rPr>
          <w:rFonts w:ascii="宋体" w:eastAsia="宋体" w:hAnsi="宋体" w:cs="宋体" w:hint="eastAsia"/>
        </w:rPr>
        <w:t>时间</w:t>
      </w:r>
      <w:r>
        <w:rPr>
          <w:rFonts w:ascii="宋体" w:eastAsia="宋体" w:hAnsi="宋体" w:cs="宋体"/>
          <w:lang w:val="zh-TW" w:eastAsia="zh-TW"/>
        </w:rPr>
        <w:t>，成功率通常小于</w:t>
      </w:r>
      <w:r>
        <w:rPr>
          <w:rFonts w:ascii="宋体" w:eastAsia="宋体" w:hAnsi="宋体"/>
        </w:rPr>
        <w:t>5%</w:t>
      </w:r>
      <w:r>
        <w:rPr>
          <w:rFonts w:ascii="宋体" w:eastAsia="宋体" w:hAnsi="宋体" w:cs="宋体"/>
          <w:lang w:val="zh-TW" w:eastAsia="zh-TW"/>
        </w:rPr>
        <w:t>。此阶段</w:t>
      </w:r>
      <w:r>
        <w:rPr>
          <w:rFonts w:ascii="宋体" w:eastAsia="宋体" w:hAnsi="宋体" w:cs="宋体" w:hint="eastAsia"/>
          <w:lang w:val="zh-TW"/>
        </w:rPr>
        <w:t>包括</w:t>
      </w:r>
      <w:r>
        <w:rPr>
          <w:rFonts w:ascii="宋体" w:eastAsia="宋体" w:hAnsi="宋体" w:cs="宋体"/>
          <w:lang w:val="zh-TW" w:eastAsia="zh-TW"/>
        </w:rPr>
        <w:t>开展地质填图、物化探、探矿工程（钻探、槽探、硐探、浅井等）</w:t>
      </w:r>
      <w:r>
        <w:rPr>
          <w:rFonts w:ascii="宋体" w:eastAsia="宋体" w:hAnsi="宋体" w:cs="宋体" w:hint="eastAsia"/>
          <w:lang w:val="zh-TW"/>
        </w:rPr>
        <w:t>等</w:t>
      </w:r>
      <w:r>
        <w:rPr>
          <w:rFonts w:ascii="宋体" w:eastAsia="宋体" w:hAnsi="宋体" w:cs="宋体"/>
          <w:lang w:val="zh-TW" w:eastAsia="zh-TW"/>
        </w:rPr>
        <w:t>工作。</w:t>
      </w:r>
      <w:r>
        <w:rPr>
          <w:rFonts w:ascii="宋体" w:eastAsia="宋体" w:hAnsi="宋体" w:cs="宋体" w:hint="eastAsia"/>
          <w:lang w:val="zh-TW"/>
        </w:rPr>
        <w:t>初步的勘查工作</w:t>
      </w:r>
      <w:r>
        <w:rPr>
          <w:rFonts w:ascii="宋体" w:eastAsia="宋体" w:hAnsi="宋体" w:cs="宋体"/>
          <w:lang w:val="zh-TW" w:eastAsia="zh-TW"/>
        </w:rPr>
        <w:t>对环境影响较小，但是详勘阶段对环境的扰动却不容忽视。矿业发达国家鼓励负责任的勘探以及最佳实践。加拿大勘探与开发者协会</w:t>
      </w:r>
      <w:r>
        <w:rPr>
          <w:rFonts w:ascii="宋体" w:eastAsia="宋体" w:hAnsi="宋体" w:cs="宋体" w:hint="eastAsia"/>
          <w:lang w:val="zh-TW"/>
        </w:rPr>
        <w:t>于</w:t>
      </w:r>
      <w:r>
        <w:rPr>
          <w:rFonts w:ascii="宋体" w:eastAsia="宋体" w:hAnsi="宋体"/>
        </w:rPr>
        <w:t>2009</w:t>
      </w:r>
      <w:r>
        <w:rPr>
          <w:rFonts w:ascii="宋体" w:eastAsia="宋体" w:hAnsi="宋体" w:cs="宋体"/>
          <w:lang w:val="zh-TW" w:eastAsia="zh-TW"/>
        </w:rPr>
        <w:t>年出版了勘查环境管理工具书</w:t>
      </w:r>
      <w:r>
        <w:rPr>
          <w:rFonts w:ascii="宋体" w:eastAsia="宋体" w:hAnsi="宋体" w:cs="宋体" w:hint="eastAsia"/>
          <w:lang w:val="zh-TW"/>
        </w:rPr>
        <w:t>－－</w:t>
      </w:r>
      <w:r>
        <w:rPr>
          <w:rFonts w:ascii="宋体" w:eastAsia="宋体" w:hAnsi="宋体" w:cs="宋体"/>
          <w:lang w:val="zh-TW" w:eastAsia="zh-TW"/>
        </w:rPr>
        <w:t>《</w:t>
      </w:r>
      <w:r>
        <w:rPr>
          <w:rFonts w:ascii="宋体" w:eastAsia="宋体" w:hAnsi="宋体"/>
        </w:rPr>
        <w:t>E3 Plus</w:t>
      </w:r>
      <w:r>
        <w:rPr>
          <w:rFonts w:ascii="宋体" w:eastAsia="宋体" w:hAnsi="宋体" w:cs="宋体"/>
          <w:lang w:val="zh-TW" w:eastAsia="zh-TW"/>
        </w:rPr>
        <w:t>》，</w:t>
      </w:r>
      <w:r>
        <w:rPr>
          <w:rFonts w:ascii="宋体" w:eastAsia="宋体" w:hAnsi="宋体" w:cs="宋体" w:hint="eastAsia"/>
          <w:lang w:val="zh-TW"/>
        </w:rPr>
        <w:t>其中</w:t>
      </w:r>
      <w:r>
        <w:rPr>
          <w:rFonts w:ascii="宋体" w:eastAsia="宋体" w:hAnsi="宋体" w:cs="宋体"/>
          <w:lang w:val="zh-TW" w:eastAsia="zh-TW"/>
        </w:rPr>
        <w:t>包括社会责任、环境管理、健康</w:t>
      </w:r>
      <w:r>
        <w:rPr>
          <w:rFonts w:ascii="宋体" w:eastAsia="宋体" w:hAnsi="宋体" w:cs="宋体"/>
          <w:lang w:val="zh-TW" w:eastAsia="zh-TW"/>
        </w:rPr>
        <w:lastRenderedPageBreak/>
        <w:t>安全等内容的勘查环保工具包（</w:t>
      </w:r>
      <w:r>
        <w:rPr>
          <w:rFonts w:ascii="宋体" w:eastAsia="宋体" w:hAnsi="宋体"/>
        </w:rPr>
        <w:t>EES</w:t>
      </w:r>
      <w:r>
        <w:rPr>
          <w:rFonts w:ascii="宋体" w:eastAsia="宋体" w:hAnsi="宋体" w:cs="宋体"/>
          <w:lang w:val="zh-TW" w:eastAsia="zh-TW"/>
        </w:rPr>
        <w:t>），</w:t>
      </w:r>
      <w:r>
        <w:rPr>
          <w:rFonts w:ascii="宋体" w:eastAsia="宋体" w:hAnsi="宋体" w:cs="宋体" w:hint="eastAsia"/>
          <w:lang w:val="zh-TW"/>
        </w:rPr>
        <w:t>被称为</w:t>
      </w:r>
      <w:r>
        <w:rPr>
          <w:rFonts w:ascii="宋体" w:eastAsia="宋体" w:hAnsi="宋体" w:cs="宋体"/>
          <w:lang w:val="zh-TW" w:eastAsia="zh-TW"/>
        </w:rPr>
        <w:t>国际</w:t>
      </w:r>
      <w:r>
        <w:rPr>
          <w:rFonts w:ascii="宋体" w:eastAsia="宋体" w:hAnsi="宋体"/>
        </w:rPr>
        <w:t>“</w:t>
      </w:r>
      <w:r>
        <w:rPr>
          <w:rFonts w:ascii="宋体" w:eastAsia="宋体" w:hAnsi="宋体" w:cs="宋体"/>
          <w:lang w:val="zh-TW" w:eastAsia="zh-TW"/>
        </w:rPr>
        <w:t>绿色勘查</w:t>
      </w:r>
      <w:r>
        <w:rPr>
          <w:rFonts w:ascii="宋体" w:eastAsia="宋体" w:hAnsi="宋体"/>
        </w:rPr>
        <w:t>”</w:t>
      </w:r>
      <w:r>
        <w:rPr>
          <w:rFonts w:ascii="宋体" w:eastAsia="宋体" w:hAnsi="宋体" w:hint="eastAsia"/>
        </w:rPr>
        <w:t>的</w:t>
      </w:r>
      <w:r>
        <w:rPr>
          <w:rFonts w:ascii="宋体" w:eastAsia="宋体" w:hAnsi="宋体" w:cs="宋体"/>
          <w:lang w:val="zh-TW" w:eastAsia="zh-TW"/>
        </w:rPr>
        <w:t>最佳实践指南</w:t>
      </w:r>
      <w:r>
        <w:rPr>
          <w:rFonts w:ascii="宋体" w:eastAsia="宋体" w:hAnsi="宋体"/>
          <w:vertAlign w:val="superscript"/>
        </w:rPr>
        <w:t>[9]</w:t>
      </w:r>
      <w:r>
        <w:rPr>
          <w:rFonts w:ascii="宋体" w:eastAsia="宋体" w:hAnsi="宋体" w:cs="宋体"/>
          <w:lang w:val="zh-TW" w:eastAsia="zh-TW"/>
        </w:rPr>
        <w:t>。</w:t>
      </w:r>
      <w:r>
        <w:rPr>
          <w:rFonts w:ascii="宋体" w:eastAsia="宋体" w:hAnsi="宋体" w:cs="宋体" w:hint="eastAsia"/>
          <w:lang w:val="zh-TW"/>
        </w:rPr>
        <w:t>它</w:t>
      </w:r>
      <w:r>
        <w:rPr>
          <w:rFonts w:ascii="宋体" w:eastAsia="宋体" w:hAnsi="宋体" w:cs="宋体"/>
          <w:lang w:val="zh-TW" w:eastAsia="zh-TW"/>
        </w:rPr>
        <w:t>提供了经济可行、国际认可的实践</w:t>
      </w:r>
      <w:r>
        <w:rPr>
          <w:rFonts w:ascii="宋体" w:eastAsia="宋体" w:hAnsi="宋体" w:cs="宋体" w:hint="eastAsia"/>
          <w:lang w:val="zh-TW"/>
        </w:rPr>
        <w:t>方法</w:t>
      </w:r>
      <w:r>
        <w:rPr>
          <w:rFonts w:ascii="宋体" w:eastAsia="宋体" w:hAnsi="宋体" w:cs="宋体"/>
          <w:lang w:val="zh-TW" w:eastAsia="zh-TW"/>
        </w:rPr>
        <w:t>，为提高勘探行业环境绩效和社会经济绩效提供帮助。一般情况下，在发现</w:t>
      </w:r>
      <w:r>
        <w:rPr>
          <w:rFonts w:ascii="宋体" w:eastAsia="宋体" w:hAnsi="宋体" w:cs="宋体" w:hint="eastAsia"/>
          <w:lang w:val="zh-TW"/>
        </w:rPr>
        <w:t>具有</w:t>
      </w:r>
      <w:r>
        <w:rPr>
          <w:rFonts w:ascii="宋体" w:eastAsia="宋体" w:hAnsi="宋体" w:cs="宋体"/>
          <w:lang w:val="zh-TW" w:eastAsia="zh-TW"/>
        </w:rPr>
        <w:t>工业价值的矿床之后需要进行本底调查（</w:t>
      </w:r>
      <w:r>
        <w:rPr>
          <w:rFonts w:ascii="宋体" w:eastAsia="宋体" w:hAnsi="宋体" w:hint="eastAsia"/>
        </w:rPr>
        <w:t>B</w:t>
      </w:r>
      <w:r>
        <w:rPr>
          <w:rFonts w:ascii="宋体" w:eastAsia="宋体" w:hAnsi="宋体"/>
        </w:rPr>
        <w:t xml:space="preserve">aseline </w:t>
      </w:r>
      <w:r>
        <w:rPr>
          <w:rFonts w:ascii="宋体" w:eastAsia="宋体" w:hAnsi="宋体" w:hint="eastAsia"/>
        </w:rPr>
        <w:t>S</w:t>
      </w:r>
      <w:r>
        <w:rPr>
          <w:rFonts w:ascii="宋体" w:eastAsia="宋体" w:hAnsi="宋体"/>
        </w:rPr>
        <w:t>tudy</w:t>
      </w:r>
      <w:r>
        <w:rPr>
          <w:rFonts w:ascii="宋体" w:eastAsia="宋体" w:hAnsi="宋体" w:cs="宋体"/>
          <w:lang w:val="zh-TW" w:eastAsia="zh-TW"/>
        </w:rPr>
        <w:t>），查清矿业活动扰动之前的地质环境、生物环境和社会文化环境的初始状态，提供环境基准数据，明确</w:t>
      </w:r>
      <w:r>
        <w:rPr>
          <w:rFonts w:ascii="宋体" w:eastAsia="宋体" w:hAnsi="宋体" w:cs="宋体" w:hint="eastAsia"/>
          <w:lang w:val="zh-TW" w:eastAsia="zh-TW"/>
        </w:rPr>
        <w:t>实施</w:t>
      </w:r>
      <w:r>
        <w:rPr>
          <w:rFonts w:ascii="宋体" w:eastAsia="宋体" w:hAnsi="宋体" w:cs="宋体"/>
          <w:lang w:val="zh-TW" w:eastAsia="zh-TW"/>
        </w:rPr>
        <w:t>矿业活动</w:t>
      </w:r>
      <w:r>
        <w:rPr>
          <w:rFonts w:ascii="宋体" w:eastAsia="宋体" w:hAnsi="宋体" w:cs="宋体" w:hint="eastAsia"/>
          <w:lang w:val="zh-TW" w:eastAsia="zh-TW"/>
        </w:rPr>
        <w:t>时</w:t>
      </w:r>
      <w:r>
        <w:rPr>
          <w:rFonts w:ascii="宋体" w:eastAsia="宋体" w:hAnsi="宋体" w:cs="宋体"/>
          <w:lang w:val="zh-TW" w:eastAsia="zh-TW"/>
        </w:rPr>
        <w:t>需要保护的</w:t>
      </w:r>
      <w:r>
        <w:rPr>
          <w:rFonts w:ascii="宋体" w:eastAsia="宋体" w:hAnsi="宋体" w:cs="宋体" w:hint="eastAsia"/>
          <w:lang w:val="zh-TW" w:eastAsia="zh-TW"/>
        </w:rPr>
        <w:t>敏感目标</w:t>
      </w:r>
      <w:r>
        <w:rPr>
          <w:rFonts w:ascii="宋体" w:eastAsia="宋体" w:hAnsi="宋体" w:cs="宋体" w:hint="eastAsia"/>
          <w:lang w:val="zh-TW"/>
        </w:rPr>
        <w:t>，</w:t>
      </w:r>
      <w:r>
        <w:rPr>
          <w:rFonts w:ascii="宋体" w:eastAsia="宋体" w:hAnsi="宋体" w:cs="宋体"/>
          <w:lang w:val="zh-TW" w:eastAsia="zh-TW"/>
        </w:rPr>
        <w:t>如</w:t>
      </w:r>
      <w:r>
        <w:rPr>
          <w:rFonts w:ascii="宋体" w:eastAsia="宋体" w:hAnsi="宋体" w:cs="宋体" w:hint="eastAsia"/>
          <w:lang w:val="zh-TW"/>
        </w:rPr>
        <w:t>自然及人文</w:t>
      </w:r>
      <w:r>
        <w:rPr>
          <w:rFonts w:ascii="宋体" w:eastAsia="宋体" w:hAnsi="宋体" w:cs="宋体"/>
          <w:lang w:val="zh-TW" w:eastAsia="zh-TW"/>
        </w:rPr>
        <w:t>遗迹、濒危动植物、土著利益等。建立本底数据库，并启动持续的环境监测与评价，将本底数据与矿山生命周期内采集的监测数据进行比较，可以发现环境参数的长期变化趋势、周期性变化规律和变化速度波动情况</w:t>
      </w:r>
      <w:r>
        <w:rPr>
          <w:rFonts w:ascii="宋体" w:eastAsia="宋体" w:hAnsi="宋体"/>
          <w:vertAlign w:val="superscript"/>
        </w:rPr>
        <w:t>[9]</w:t>
      </w:r>
      <w:r>
        <w:rPr>
          <w:rFonts w:ascii="宋体" w:eastAsia="宋体" w:hAnsi="宋体" w:cs="宋体"/>
          <w:lang w:val="zh-TW" w:eastAsia="zh-TW"/>
        </w:rPr>
        <w:t>。详勘之后，</w:t>
      </w:r>
      <w:r>
        <w:rPr>
          <w:rFonts w:ascii="宋体" w:eastAsia="宋体" w:hAnsi="宋体" w:cs="宋体" w:hint="eastAsia"/>
          <w:lang w:val="zh-TW"/>
        </w:rPr>
        <w:t>根据矿床分布情况决定是否</w:t>
      </w:r>
      <w:r>
        <w:rPr>
          <w:rFonts w:ascii="宋体" w:eastAsia="宋体" w:hAnsi="宋体" w:cs="宋体"/>
          <w:lang w:val="zh-TW" w:eastAsia="zh-TW"/>
        </w:rPr>
        <w:t>进行可行性研究</w:t>
      </w:r>
      <w:r>
        <w:rPr>
          <w:rFonts w:ascii="宋体" w:eastAsia="宋体" w:hAnsi="宋体" w:cs="宋体" w:hint="eastAsia"/>
          <w:lang w:val="zh-TW"/>
        </w:rPr>
        <w:t>，否</w:t>
      </w:r>
      <w:r>
        <w:rPr>
          <w:rFonts w:ascii="宋体" w:eastAsia="宋体" w:hAnsi="宋体" w:cs="宋体"/>
          <w:lang w:val="zh-TW" w:eastAsia="zh-TW"/>
        </w:rPr>
        <w:t>则需要进行</w:t>
      </w:r>
      <w:r>
        <w:rPr>
          <w:rFonts w:ascii="宋体" w:eastAsia="宋体" w:hAnsi="宋体" w:cs="宋体" w:hint="eastAsia"/>
          <w:lang w:val="zh-TW"/>
        </w:rPr>
        <w:t>恢复治理</w:t>
      </w:r>
      <w:r>
        <w:rPr>
          <w:rFonts w:ascii="宋体" w:eastAsia="宋体" w:hAnsi="宋体" w:cs="宋体"/>
          <w:lang w:val="zh-TW" w:eastAsia="zh-TW"/>
        </w:rPr>
        <w:t>。</w:t>
      </w:r>
    </w:p>
    <w:p w:rsidR="004F63AE" w:rsidRDefault="004F63AE" w:rsidP="004F63AE">
      <w:pPr>
        <w:pStyle w:val="A9"/>
        <w:adjustRightInd w:val="0"/>
        <w:snapToGrid w:val="0"/>
        <w:spacing w:line="360" w:lineRule="auto"/>
        <w:rPr>
          <w:rFonts w:ascii="宋体" w:eastAsia="宋体" w:hAnsi="宋体" w:cs="Times New Roman"/>
          <w:b/>
        </w:rPr>
      </w:pPr>
      <w:r>
        <w:rPr>
          <w:rFonts w:ascii="宋体" w:eastAsia="宋体" w:hAnsi="宋体"/>
          <w:b/>
        </w:rPr>
        <w:t xml:space="preserve">2.1.2 </w:t>
      </w:r>
      <w:r>
        <w:rPr>
          <w:rFonts w:ascii="宋体" w:eastAsia="宋体" w:hAnsi="宋体" w:cs="宋体"/>
          <w:b/>
          <w:lang w:val="zh-TW" w:eastAsia="zh-TW"/>
        </w:rPr>
        <w:t>建设</w:t>
      </w:r>
      <w:r>
        <w:rPr>
          <w:rFonts w:ascii="宋体" w:eastAsia="宋体" w:hAnsi="宋体" w:cs="宋体" w:hint="eastAsia"/>
          <w:b/>
          <w:lang w:val="zh-TW"/>
        </w:rPr>
        <w:t>开采</w:t>
      </w:r>
      <w:r>
        <w:rPr>
          <w:rFonts w:ascii="宋体" w:eastAsia="宋体" w:hAnsi="宋体" w:cs="宋体"/>
          <w:b/>
          <w:lang w:val="zh-TW" w:eastAsia="zh-TW"/>
        </w:rPr>
        <w:t>阶段</w:t>
      </w:r>
    </w:p>
    <w:p w:rsidR="004F63AE" w:rsidRDefault="004F63AE" w:rsidP="004F63AE">
      <w:pPr>
        <w:pStyle w:val="A9"/>
        <w:adjustRightInd w:val="0"/>
        <w:snapToGrid w:val="0"/>
        <w:spacing w:line="360" w:lineRule="auto"/>
        <w:ind w:firstLine="420"/>
        <w:rPr>
          <w:rFonts w:ascii="宋体" w:eastAsia="宋体" w:hAnsi="宋体" w:cs="Times New Roman"/>
          <w:lang w:val="zh-TW" w:eastAsia="zh-TW"/>
        </w:rPr>
      </w:pPr>
      <w:r>
        <w:rPr>
          <w:rFonts w:ascii="宋体" w:eastAsia="宋体" w:hAnsi="宋体" w:cs="宋体"/>
          <w:lang w:val="zh-TW" w:eastAsia="zh-TW"/>
        </w:rPr>
        <w:t>在矿山</w:t>
      </w:r>
      <w:r>
        <w:rPr>
          <w:rFonts w:ascii="宋体" w:eastAsia="宋体" w:hAnsi="宋体" w:cs="宋体" w:hint="eastAsia"/>
          <w:lang w:val="zh-TW"/>
        </w:rPr>
        <w:t>建设开采</w:t>
      </w:r>
      <w:r>
        <w:rPr>
          <w:rFonts w:ascii="宋体" w:eastAsia="宋体" w:hAnsi="宋体" w:cs="宋体"/>
          <w:lang w:val="zh-TW" w:eastAsia="zh-TW"/>
        </w:rPr>
        <w:t>阶段，需要完成矿山建设运营闭坑以及闭坑之后的规划评估和研究，并获得相关的许可。在这一阶段对于环境</w:t>
      </w:r>
      <w:r>
        <w:rPr>
          <w:rFonts w:ascii="宋体" w:eastAsia="宋体" w:hAnsi="宋体" w:cs="宋体" w:hint="eastAsia"/>
          <w:lang w:val="zh-TW"/>
        </w:rPr>
        <w:t>治</w:t>
      </w:r>
      <w:r>
        <w:rPr>
          <w:rFonts w:ascii="宋体" w:eastAsia="宋体" w:hAnsi="宋体" w:cs="宋体"/>
          <w:lang w:val="zh-TW" w:eastAsia="zh-TW"/>
        </w:rPr>
        <w:t>理具有重要意义，需要完成多项环境预测评估以及管理计划。例如环境影响评价、矿山酸性废水预测及</w:t>
      </w:r>
      <w:r>
        <w:rPr>
          <w:rFonts w:ascii="宋体" w:eastAsia="宋体" w:hAnsi="宋体" w:cs="宋体" w:hint="eastAsia"/>
          <w:lang w:val="zh-TW"/>
        </w:rPr>
        <w:t>治</w:t>
      </w:r>
      <w:r>
        <w:rPr>
          <w:rFonts w:ascii="宋体" w:eastAsia="宋体" w:hAnsi="宋体" w:cs="宋体"/>
          <w:lang w:val="zh-TW" w:eastAsia="zh-TW"/>
        </w:rPr>
        <w:t>理计划、环境监测计划</w:t>
      </w:r>
      <w:r>
        <w:rPr>
          <w:rFonts w:ascii="宋体" w:eastAsia="宋体" w:hAnsi="宋体" w:cs="宋体" w:hint="eastAsia"/>
          <w:lang w:val="zh-TW"/>
        </w:rPr>
        <w:t>，</w:t>
      </w:r>
      <w:r>
        <w:rPr>
          <w:rFonts w:ascii="宋体" w:eastAsia="宋体" w:hAnsi="宋体" w:cs="宋体"/>
          <w:lang w:val="zh-TW" w:eastAsia="zh-TW"/>
        </w:rPr>
        <w:t>以及矿山关闭及复垦计划等。在这一阶段本底数据十分重要，可用于矿山规划设计</w:t>
      </w:r>
      <w:r>
        <w:rPr>
          <w:rFonts w:ascii="宋体" w:eastAsia="宋体" w:hAnsi="宋体" w:cs="宋体" w:hint="eastAsia"/>
          <w:lang w:val="zh-TW"/>
        </w:rPr>
        <w:t>、</w:t>
      </w:r>
      <w:r>
        <w:rPr>
          <w:rFonts w:ascii="宋体" w:eastAsia="宋体" w:hAnsi="宋体" w:cs="宋体"/>
          <w:lang w:val="zh-TW" w:eastAsia="zh-TW"/>
        </w:rPr>
        <w:t>矿山酸性废水的预测、矿山关闭计划</w:t>
      </w:r>
      <w:r>
        <w:rPr>
          <w:rFonts w:ascii="宋体" w:eastAsia="宋体" w:hAnsi="宋体" w:cs="宋体" w:hint="eastAsia"/>
          <w:lang w:val="zh-TW"/>
        </w:rPr>
        <w:t>，</w:t>
      </w:r>
      <w:r>
        <w:rPr>
          <w:rFonts w:ascii="宋体" w:eastAsia="宋体" w:hAnsi="宋体" w:cs="宋体"/>
          <w:lang w:val="zh-TW" w:eastAsia="zh-TW"/>
        </w:rPr>
        <w:t>以及作为环境影响评价的一部分。环境影响评价又是申请采矿</w:t>
      </w:r>
      <w:r>
        <w:rPr>
          <w:rFonts w:ascii="宋体" w:eastAsia="宋体" w:hAnsi="宋体" w:cs="宋体" w:hint="eastAsia"/>
          <w:lang w:val="zh-TW"/>
        </w:rPr>
        <w:t>许可</w:t>
      </w:r>
      <w:r>
        <w:rPr>
          <w:rFonts w:ascii="宋体" w:eastAsia="宋体" w:hAnsi="宋体" w:cs="宋体"/>
          <w:lang w:val="zh-TW" w:eastAsia="zh-TW"/>
        </w:rPr>
        <w:t>证等相关许可的</w:t>
      </w:r>
      <w:r>
        <w:rPr>
          <w:rFonts w:ascii="宋体" w:eastAsia="宋体" w:hAnsi="宋体" w:cs="宋体" w:hint="eastAsia"/>
          <w:lang w:val="zh-TW"/>
        </w:rPr>
        <w:t>前提</w:t>
      </w:r>
      <w:r>
        <w:rPr>
          <w:rFonts w:ascii="宋体" w:eastAsia="宋体" w:hAnsi="宋体" w:cs="宋体"/>
          <w:lang w:val="zh-TW" w:eastAsia="zh-TW"/>
        </w:rPr>
        <w:t>条件。</w:t>
      </w:r>
    </w:p>
    <w:p w:rsidR="004F63AE" w:rsidRDefault="004F63AE" w:rsidP="004F63AE">
      <w:pPr>
        <w:pStyle w:val="A9"/>
        <w:adjustRightInd w:val="0"/>
        <w:snapToGrid w:val="0"/>
        <w:spacing w:line="360" w:lineRule="auto"/>
        <w:rPr>
          <w:rFonts w:ascii="宋体" w:eastAsia="宋体" w:hAnsi="宋体" w:cs="Times New Roman"/>
          <w:b/>
        </w:rPr>
      </w:pPr>
      <w:r>
        <w:rPr>
          <w:rFonts w:ascii="宋体" w:eastAsia="宋体" w:hAnsi="宋体"/>
          <w:b/>
        </w:rPr>
        <w:t xml:space="preserve">2.1.3 </w:t>
      </w:r>
      <w:r>
        <w:rPr>
          <w:rFonts w:ascii="宋体" w:eastAsia="宋体" w:hAnsi="宋体" w:cs="宋体"/>
          <w:b/>
          <w:lang w:val="zh-TW" w:eastAsia="zh-TW"/>
        </w:rPr>
        <w:t>生产运营阶段</w:t>
      </w:r>
    </w:p>
    <w:p w:rsidR="004F63AE" w:rsidRDefault="004F63AE" w:rsidP="004F63AE">
      <w:pPr>
        <w:pStyle w:val="A9"/>
        <w:adjustRightInd w:val="0"/>
        <w:snapToGrid w:val="0"/>
        <w:spacing w:line="360" w:lineRule="auto"/>
        <w:ind w:firstLine="420"/>
        <w:rPr>
          <w:rFonts w:ascii="宋体" w:eastAsia="宋体" w:hAnsi="宋体" w:cs="Times New Roman"/>
          <w:lang w:val="zh-TW" w:eastAsia="zh-TW"/>
        </w:rPr>
      </w:pPr>
      <w:r>
        <w:rPr>
          <w:rFonts w:ascii="宋体" w:eastAsia="宋体" w:hAnsi="宋体" w:cs="宋体"/>
          <w:lang w:val="zh-TW" w:eastAsia="zh-TW"/>
        </w:rPr>
        <w:t>矿山生产运营</w:t>
      </w:r>
      <w:r>
        <w:rPr>
          <w:rFonts w:ascii="宋体" w:eastAsia="宋体" w:hAnsi="宋体" w:cs="宋体" w:hint="eastAsia"/>
          <w:lang w:val="zh-TW" w:eastAsia="zh-TW"/>
        </w:rPr>
        <w:t>是将前两个阶段</w:t>
      </w:r>
      <w:r>
        <w:rPr>
          <w:rFonts w:ascii="宋体" w:eastAsia="宋体" w:hAnsi="宋体" w:cs="宋体" w:hint="eastAsia"/>
          <w:lang w:val="zh-TW"/>
        </w:rPr>
        <w:t>作</w:t>
      </w:r>
      <w:r>
        <w:rPr>
          <w:rFonts w:ascii="宋体" w:eastAsia="宋体" w:hAnsi="宋体" w:cs="宋体" w:hint="eastAsia"/>
          <w:lang w:val="zh-TW" w:eastAsia="zh-TW"/>
        </w:rPr>
        <w:t>出的计划和预测落实到实践中的重要阶段。</w:t>
      </w:r>
      <w:r>
        <w:rPr>
          <w:rFonts w:ascii="宋体" w:eastAsia="宋体" w:hAnsi="宋体" w:cs="宋体"/>
          <w:lang w:val="zh-TW" w:eastAsia="zh-TW"/>
        </w:rPr>
        <w:t>环境</w:t>
      </w:r>
      <w:r>
        <w:rPr>
          <w:rFonts w:ascii="宋体" w:eastAsia="宋体" w:hAnsi="宋体" w:cs="宋体" w:hint="eastAsia"/>
          <w:lang w:val="zh-TW"/>
        </w:rPr>
        <w:t>治</w:t>
      </w:r>
      <w:r>
        <w:rPr>
          <w:rFonts w:ascii="宋体" w:eastAsia="宋体" w:hAnsi="宋体" w:cs="宋体"/>
          <w:lang w:val="zh-TW" w:eastAsia="zh-TW"/>
        </w:rPr>
        <w:t>理的重点从规划预测转移至持续监测和评价，同时也验证在矿山生命周期前端</w:t>
      </w:r>
      <w:r>
        <w:rPr>
          <w:rFonts w:ascii="宋体" w:eastAsia="宋体" w:hAnsi="宋体" w:cs="宋体" w:hint="eastAsia"/>
          <w:lang w:val="zh-TW"/>
        </w:rPr>
        <w:t>作</w:t>
      </w:r>
      <w:r>
        <w:rPr>
          <w:rFonts w:ascii="宋体" w:eastAsia="宋体" w:hAnsi="宋体" w:cs="宋体"/>
          <w:lang w:val="zh-TW" w:eastAsia="zh-TW"/>
        </w:rPr>
        <w:t>出的各种预测和假设是否正确，以及是否符合设计要求。若</w:t>
      </w:r>
      <w:r>
        <w:rPr>
          <w:rFonts w:ascii="宋体" w:eastAsia="宋体" w:hAnsi="宋体" w:cs="宋体" w:hint="eastAsia"/>
          <w:lang w:val="zh-TW"/>
        </w:rPr>
        <w:t>矿山环境</w:t>
      </w:r>
      <w:r>
        <w:rPr>
          <w:rFonts w:ascii="宋体" w:eastAsia="宋体" w:hAnsi="宋体" w:cs="宋体"/>
          <w:lang w:val="zh-TW" w:eastAsia="zh-TW"/>
        </w:rPr>
        <w:t>或生产条件发生变化，则需调整相应的环境</w:t>
      </w:r>
      <w:r>
        <w:rPr>
          <w:rFonts w:ascii="宋体" w:eastAsia="宋体" w:hAnsi="宋体" w:cs="宋体" w:hint="eastAsia"/>
          <w:lang w:val="zh-TW"/>
        </w:rPr>
        <w:t>治</w:t>
      </w:r>
      <w:r>
        <w:rPr>
          <w:rFonts w:ascii="宋体" w:eastAsia="宋体" w:hAnsi="宋体" w:cs="宋体"/>
          <w:lang w:val="zh-TW" w:eastAsia="zh-TW"/>
        </w:rPr>
        <w:t>理计划</w:t>
      </w:r>
      <w:r>
        <w:rPr>
          <w:rFonts w:ascii="宋体" w:eastAsia="宋体" w:hAnsi="宋体" w:cs="宋体" w:hint="eastAsia"/>
          <w:lang w:val="zh-TW" w:eastAsia="zh-TW"/>
        </w:rPr>
        <w:t>，</w:t>
      </w:r>
      <w:r>
        <w:rPr>
          <w:rFonts w:ascii="宋体" w:eastAsia="宋体" w:hAnsi="宋体" w:cs="宋体" w:hint="eastAsia"/>
          <w:lang w:val="zh-TW"/>
        </w:rPr>
        <w:t>实施</w:t>
      </w:r>
      <w:r>
        <w:rPr>
          <w:rFonts w:ascii="宋体" w:eastAsia="宋体" w:hAnsi="宋体" w:cs="宋体" w:hint="eastAsia"/>
          <w:lang w:val="zh-TW" w:eastAsia="zh-TW"/>
        </w:rPr>
        <w:t>动态管理。</w:t>
      </w:r>
    </w:p>
    <w:p w:rsidR="004F63AE" w:rsidRDefault="004F63AE" w:rsidP="004F63AE">
      <w:pPr>
        <w:pStyle w:val="A9"/>
        <w:adjustRightInd w:val="0"/>
        <w:snapToGrid w:val="0"/>
        <w:spacing w:line="360" w:lineRule="auto"/>
        <w:ind w:firstLine="420"/>
        <w:rPr>
          <w:rFonts w:ascii="宋体" w:eastAsia="宋体" w:hAnsi="宋体" w:cs="Times New Roman"/>
          <w:lang w:val="zh-TW" w:eastAsia="zh-TW"/>
        </w:rPr>
      </w:pPr>
      <w:r>
        <w:rPr>
          <w:rFonts w:ascii="宋体" w:eastAsia="宋体" w:hAnsi="宋体" w:cs="宋体"/>
          <w:lang w:val="zh-TW" w:eastAsia="zh-TW"/>
        </w:rPr>
        <w:t>在生产运营阶段就应对</w:t>
      </w:r>
      <w:r>
        <w:rPr>
          <w:rFonts w:ascii="宋体" w:eastAsia="宋体" w:hAnsi="宋体" w:cs="宋体" w:hint="eastAsia"/>
          <w:lang w:val="zh-TW"/>
        </w:rPr>
        <w:t>相应的矿区</w:t>
      </w:r>
      <w:r>
        <w:rPr>
          <w:rFonts w:ascii="宋体" w:eastAsia="宋体" w:hAnsi="宋体" w:cs="宋体"/>
          <w:lang w:val="zh-TW" w:eastAsia="zh-TW"/>
        </w:rPr>
        <w:t>进行逐步复垦</w:t>
      </w:r>
      <w:r>
        <w:rPr>
          <w:rFonts w:ascii="宋体" w:eastAsia="宋体" w:hAnsi="宋体" w:cs="宋体" w:hint="eastAsia"/>
          <w:lang w:val="zh-TW"/>
        </w:rPr>
        <w:t>。</w:t>
      </w:r>
      <w:r>
        <w:rPr>
          <w:rFonts w:ascii="宋体" w:eastAsia="宋体" w:hAnsi="宋体" w:cs="宋体"/>
          <w:lang w:val="zh-TW" w:eastAsia="zh-TW"/>
        </w:rPr>
        <w:t>例如，对勘查时期的钻探槽探场地或临时</w:t>
      </w:r>
      <w:r>
        <w:rPr>
          <w:rFonts w:ascii="宋体" w:eastAsia="宋体" w:hAnsi="宋体" w:cs="宋体" w:hint="eastAsia"/>
          <w:lang w:val="zh-TW"/>
        </w:rPr>
        <w:t>用</w:t>
      </w:r>
      <w:r>
        <w:rPr>
          <w:rFonts w:ascii="宋体" w:eastAsia="宋体" w:hAnsi="宋体" w:cs="宋体"/>
          <w:lang w:val="zh-TW" w:eastAsia="zh-TW"/>
        </w:rPr>
        <w:t>地进行复垦，对运营期间的排土场或尾矿库进行逐步复垦。逐步复垦有利于减少环境影响，例如空气扬尘和土壤侵蚀。此外，逐步复垦替代矿山闭坑阶段再实施复垦，</w:t>
      </w:r>
      <w:r>
        <w:rPr>
          <w:rFonts w:ascii="宋体" w:eastAsia="宋体" w:hAnsi="宋体" w:cs="宋体" w:hint="eastAsia"/>
        </w:rPr>
        <w:t>还</w:t>
      </w:r>
      <w:r>
        <w:rPr>
          <w:rFonts w:ascii="宋体" w:eastAsia="宋体" w:hAnsi="宋体" w:cs="宋体"/>
          <w:lang w:val="zh-TW" w:eastAsia="zh-TW"/>
        </w:rPr>
        <w:t>可以减</w:t>
      </w:r>
      <w:r>
        <w:rPr>
          <w:rFonts w:ascii="宋体" w:eastAsia="宋体" w:hAnsi="宋体" w:cs="宋体" w:hint="eastAsia"/>
        </w:rPr>
        <w:t>少</w:t>
      </w:r>
      <w:r>
        <w:rPr>
          <w:rFonts w:ascii="宋体" w:eastAsia="宋体" w:hAnsi="宋体" w:cs="宋体"/>
          <w:lang w:val="zh-TW" w:eastAsia="zh-TW"/>
        </w:rPr>
        <w:t>矿山闭坑修复的</w:t>
      </w:r>
      <w:r>
        <w:rPr>
          <w:rFonts w:ascii="宋体" w:eastAsia="宋体" w:hAnsi="宋体" w:cs="宋体" w:hint="eastAsia"/>
          <w:lang w:val="zh-TW"/>
        </w:rPr>
        <w:t>投入</w:t>
      </w:r>
      <w:r>
        <w:rPr>
          <w:rFonts w:ascii="宋体" w:eastAsia="宋体" w:hAnsi="宋体" w:cs="宋体"/>
          <w:lang w:val="zh-TW" w:eastAsia="zh-TW"/>
        </w:rPr>
        <w:t>。</w:t>
      </w:r>
    </w:p>
    <w:p w:rsidR="004F63AE" w:rsidRDefault="004F63AE" w:rsidP="004F63AE">
      <w:pPr>
        <w:pStyle w:val="aa"/>
        <w:adjustRightInd w:val="0"/>
        <w:snapToGrid w:val="0"/>
        <w:spacing w:line="360" w:lineRule="auto"/>
        <w:ind w:firstLine="0"/>
        <w:rPr>
          <w:rFonts w:ascii="宋体" w:eastAsia="宋体" w:hAnsi="宋体" w:cs="Times New Roman"/>
          <w:b/>
        </w:rPr>
      </w:pPr>
      <w:r>
        <w:rPr>
          <w:rFonts w:ascii="宋体" w:eastAsia="宋体" w:hAnsi="宋体"/>
          <w:b/>
        </w:rPr>
        <w:t xml:space="preserve">2.1.4 </w:t>
      </w:r>
      <w:r>
        <w:rPr>
          <w:rFonts w:ascii="宋体" w:eastAsia="宋体" w:hAnsi="宋体" w:cs="宋体"/>
          <w:b/>
          <w:lang w:val="zh-TW" w:eastAsia="zh-TW"/>
        </w:rPr>
        <w:t>闭坑修复阶段</w:t>
      </w:r>
    </w:p>
    <w:p w:rsidR="004F63AE" w:rsidRDefault="004F63AE" w:rsidP="004F63AE">
      <w:pPr>
        <w:pStyle w:val="A9"/>
        <w:adjustRightInd w:val="0"/>
        <w:snapToGrid w:val="0"/>
        <w:spacing w:line="360" w:lineRule="auto"/>
        <w:ind w:firstLine="420"/>
        <w:rPr>
          <w:rFonts w:ascii="宋体" w:eastAsia="宋体" w:hAnsi="宋体" w:cs="Times New Roman"/>
        </w:rPr>
      </w:pPr>
      <w:r>
        <w:rPr>
          <w:rFonts w:ascii="宋体" w:eastAsia="宋体" w:hAnsi="宋体" w:cs="宋体"/>
          <w:lang w:val="zh-TW" w:eastAsia="zh-TW"/>
        </w:rPr>
        <w:t>在矿山闭坑阶段，应拆除矿山基础设施，进行生态重建，保证矿山闭坑后安全、稳定、无污染。通常在矿山开采之前，采矿者必须缴纳复垦保证金</w:t>
      </w:r>
      <w:r>
        <w:rPr>
          <w:rFonts w:ascii="宋体" w:eastAsia="宋体" w:hAnsi="宋体" w:cs="宋体" w:hint="eastAsia"/>
          <w:lang w:val="zh-TW"/>
        </w:rPr>
        <w:t>。</w:t>
      </w:r>
      <w:r>
        <w:rPr>
          <w:rFonts w:ascii="宋体" w:eastAsia="宋体" w:hAnsi="宋体" w:cs="宋体"/>
          <w:lang w:val="zh-TW" w:eastAsia="zh-TW"/>
        </w:rPr>
        <w:t>在美国，矿山完成复垦并</w:t>
      </w:r>
      <w:r>
        <w:rPr>
          <w:rFonts w:ascii="宋体" w:eastAsia="宋体" w:hAnsi="宋体" w:cs="宋体" w:hint="eastAsia"/>
          <w:lang w:val="zh-TW"/>
        </w:rPr>
        <w:t>经</w:t>
      </w:r>
      <w:r>
        <w:rPr>
          <w:rFonts w:ascii="宋体" w:eastAsia="宋体" w:hAnsi="宋体" w:cs="宋体"/>
          <w:lang w:val="zh-TW" w:eastAsia="zh-TW"/>
        </w:rPr>
        <w:t>验收合格之后才予以返还复垦保证金，保证金的数额根据矿山实际情况计算标准不同。在加拿大，矿山闭坑复垦并不一定要求恢复原貌，而是因地制宜，可以把矿山改造成公园，原住民可以回迁，也可将露天采坑建成水库或者鱼塘，但总体要求复垦之后不能低于原有的生态水平。本底数据为矿山闭坑后的环境治理、生态修复提供依据，例如在植被复垦时，应尽量采用矿山生命周期前端剥离的土壤覆盖层，若条件不允许，应采用本底土壤和植物。闭坑之后还需要监测复垦效果，在澳大利亚</w:t>
      </w:r>
      <w:r>
        <w:rPr>
          <w:rFonts w:ascii="宋体" w:eastAsia="宋体" w:hAnsi="宋体" w:cs="宋体" w:hint="eastAsia"/>
          <w:lang w:val="zh-TW"/>
        </w:rPr>
        <w:t>，</w:t>
      </w:r>
      <w:r>
        <w:rPr>
          <w:rFonts w:ascii="宋体" w:eastAsia="宋体" w:hAnsi="宋体" w:cs="宋体"/>
          <w:lang w:val="zh-TW" w:eastAsia="zh-TW"/>
        </w:rPr>
        <w:t>由于环境放大效应和缓变性地球化学灾害，</w:t>
      </w:r>
      <w:r>
        <w:rPr>
          <w:rFonts w:ascii="宋体" w:eastAsia="宋体" w:hAnsi="宋体" w:cs="宋体" w:hint="eastAsia"/>
          <w:lang w:val="zh-TW"/>
        </w:rPr>
        <w:t>矿山</w:t>
      </w:r>
      <w:r>
        <w:rPr>
          <w:rFonts w:ascii="宋体" w:eastAsia="宋体" w:hAnsi="宋体" w:cs="宋体"/>
          <w:lang w:val="zh-TW" w:eastAsia="zh-TW"/>
        </w:rPr>
        <w:t>闭坑之后监测还需持续</w:t>
      </w:r>
      <w:r>
        <w:rPr>
          <w:rFonts w:ascii="宋体" w:eastAsia="宋体" w:hAnsi="宋体"/>
        </w:rPr>
        <w:t>10</w:t>
      </w:r>
      <w:r>
        <w:rPr>
          <w:rFonts w:ascii="宋体" w:eastAsia="宋体" w:hAnsi="宋体" w:hint="eastAsia"/>
        </w:rPr>
        <w:t>～</w:t>
      </w:r>
      <w:r>
        <w:rPr>
          <w:rFonts w:ascii="宋体" w:eastAsia="宋体" w:hAnsi="宋体"/>
        </w:rPr>
        <w:t>20</w:t>
      </w:r>
      <w:r>
        <w:rPr>
          <w:rFonts w:ascii="宋体" w:eastAsia="宋体" w:hAnsi="宋体" w:cs="宋体"/>
          <w:lang w:val="zh-TW" w:eastAsia="zh-TW"/>
        </w:rPr>
        <w:t>年时间，直到达到</w:t>
      </w:r>
      <w:r>
        <w:rPr>
          <w:rFonts w:ascii="宋体" w:eastAsia="宋体" w:hAnsi="宋体" w:cs="宋体" w:hint="eastAsia"/>
          <w:lang w:val="zh-TW"/>
        </w:rPr>
        <w:t>相应的</w:t>
      </w:r>
      <w:r>
        <w:rPr>
          <w:rFonts w:ascii="宋体" w:eastAsia="宋体" w:hAnsi="宋体" w:cs="宋体"/>
          <w:lang w:val="zh-TW" w:eastAsia="zh-TW"/>
        </w:rPr>
        <w:t>土地利用标准，经</w:t>
      </w:r>
      <w:r>
        <w:rPr>
          <w:rFonts w:ascii="宋体" w:eastAsia="宋体" w:hAnsi="宋体" w:cs="宋体" w:hint="eastAsia"/>
          <w:lang w:val="zh-TW"/>
        </w:rPr>
        <w:t>有关部门</w:t>
      </w:r>
      <w:r>
        <w:rPr>
          <w:rFonts w:ascii="宋体" w:eastAsia="宋体" w:hAnsi="宋体" w:cs="宋体" w:hint="eastAsia"/>
        </w:rPr>
        <w:t>验收</w:t>
      </w:r>
      <w:r>
        <w:rPr>
          <w:rFonts w:ascii="宋体" w:eastAsia="宋体" w:hAnsi="宋体" w:cs="宋体"/>
          <w:lang w:val="zh-TW" w:eastAsia="zh-TW"/>
        </w:rPr>
        <w:t>审批之后</w:t>
      </w:r>
      <w:r>
        <w:rPr>
          <w:rFonts w:ascii="宋体" w:eastAsia="宋体" w:hAnsi="宋体" w:cs="宋体"/>
          <w:lang w:val="zh-TW" w:eastAsia="zh-TW"/>
        </w:rPr>
        <w:lastRenderedPageBreak/>
        <w:t>才</w:t>
      </w:r>
      <w:r>
        <w:rPr>
          <w:rFonts w:ascii="宋体" w:eastAsia="宋体" w:hAnsi="宋体" w:cs="宋体" w:hint="eastAsia"/>
          <w:lang w:val="zh-TW"/>
        </w:rPr>
        <w:t>算完成</w:t>
      </w:r>
      <w:r>
        <w:rPr>
          <w:rFonts w:ascii="宋体" w:eastAsia="宋体" w:hAnsi="宋体" w:cs="宋体"/>
          <w:lang w:val="zh-TW" w:eastAsia="zh-TW"/>
        </w:rPr>
        <w:t>。澳大利亚</w:t>
      </w:r>
      <w:r>
        <w:rPr>
          <w:rFonts w:ascii="宋体" w:eastAsia="宋体" w:hAnsi="宋体" w:cs="宋体" w:hint="eastAsia"/>
          <w:lang w:val="zh-TW"/>
        </w:rPr>
        <w:t>还规定</w:t>
      </w:r>
      <w:r>
        <w:rPr>
          <w:rFonts w:ascii="宋体" w:eastAsia="宋体" w:hAnsi="宋体" w:cs="宋体"/>
          <w:lang w:val="zh-TW" w:eastAsia="zh-TW"/>
        </w:rPr>
        <w:t>将土地权</w:t>
      </w:r>
      <w:r>
        <w:rPr>
          <w:rFonts w:ascii="宋体" w:eastAsia="宋体" w:hAnsi="宋体" w:cs="宋体" w:hint="eastAsia"/>
          <w:lang w:val="zh-TW"/>
        </w:rPr>
        <w:t>利</w:t>
      </w:r>
      <w:r>
        <w:rPr>
          <w:rFonts w:ascii="宋体" w:eastAsia="宋体" w:hAnsi="宋体" w:cs="宋体"/>
          <w:lang w:val="zh-TW" w:eastAsia="zh-TW"/>
        </w:rPr>
        <w:t>人的参与作为颁发采矿</w:t>
      </w:r>
      <w:r>
        <w:rPr>
          <w:rFonts w:ascii="宋体" w:eastAsia="宋体" w:hAnsi="宋体" w:cs="宋体" w:hint="eastAsia"/>
          <w:lang w:val="zh-TW"/>
        </w:rPr>
        <w:t>许可</w:t>
      </w:r>
      <w:r>
        <w:rPr>
          <w:rFonts w:ascii="宋体" w:eastAsia="宋体" w:hAnsi="宋体" w:cs="宋体"/>
          <w:lang w:val="zh-TW" w:eastAsia="zh-TW"/>
        </w:rPr>
        <w:t>证的必要条件，土地权利相关方和矿业公司共同决定复垦土地的利用方向、复垦土地标准。政府或土地权</w:t>
      </w:r>
      <w:r>
        <w:rPr>
          <w:rFonts w:ascii="宋体" w:eastAsia="宋体" w:hAnsi="宋体" w:cs="宋体" w:hint="eastAsia"/>
          <w:lang w:val="zh-TW"/>
        </w:rPr>
        <w:t>利</w:t>
      </w:r>
      <w:r>
        <w:rPr>
          <w:rFonts w:ascii="宋体" w:eastAsia="宋体" w:hAnsi="宋体" w:cs="宋体"/>
          <w:lang w:val="zh-TW" w:eastAsia="zh-TW"/>
        </w:rPr>
        <w:t>人对复垦后土地的用途具有优先决定权。</w:t>
      </w:r>
    </w:p>
    <w:p w:rsidR="004F63AE" w:rsidRDefault="004F63AE" w:rsidP="004F63AE">
      <w:pPr>
        <w:pStyle w:val="A9"/>
        <w:adjustRightInd w:val="0"/>
        <w:snapToGrid w:val="0"/>
        <w:spacing w:line="360" w:lineRule="auto"/>
        <w:rPr>
          <w:rFonts w:ascii="宋体" w:eastAsia="宋体" w:hAnsi="宋体" w:cs="Times New Roman"/>
          <w:b/>
        </w:rPr>
      </w:pPr>
      <w:r>
        <w:rPr>
          <w:rFonts w:ascii="宋体" w:eastAsia="宋体" w:hAnsi="宋体"/>
          <w:b/>
          <w:bCs/>
        </w:rPr>
        <w:t>2.2</w:t>
      </w:r>
      <w:r>
        <w:rPr>
          <w:rFonts w:ascii="宋体" w:eastAsia="宋体" w:hAnsi="宋体"/>
          <w:b/>
        </w:rPr>
        <w:t xml:space="preserve"> </w:t>
      </w:r>
      <w:r>
        <w:rPr>
          <w:rFonts w:ascii="宋体" w:eastAsia="宋体" w:hAnsi="宋体" w:cs="宋体"/>
          <w:b/>
          <w:lang w:val="zh-TW" w:eastAsia="zh-TW"/>
        </w:rPr>
        <w:t>矿山环境绩效评估</w:t>
      </w:r>
    </w:p>
    <w:p w:rsidR="004F63AE" w:rsidRDefault="004F63AE" w:rsidP="004F63AE">
      <w:pPr>
        <w:pStyle w:val="A9"/>
        <w:adjustRightInd w:val="0"/>
        <w:snapToGrid w:val="0"/>
        <w:spacing w:line="360" w:lineRule="auto"/>
        <w:ind w:firstLine="420"/>
        <w:rPr>
          <w:rFonts w:ascii="宋体" w:eastAsia="宋体" w:hAnsi="宋体" w:cs="Times New Roman"/>
        </w:rPr>
      </w:pPr>
      <w:r>
        <w:rPr>
          <w:rFonts w:ascii="宋体" w:eastAsia="宋体" w:hAnsi="宋体" w:cs="宋体"/>
          <w:lang w:val="zh-TW" w:eastAsia="zh-TW"/>
        </w:rPr>
        <w:t>加拿大有完善的矿山环境绩效评估体系，并</w:t>
      </w:r>
      <w:r>
        <w:rPr>
          <w:rFonts w:ascii="宋体" w:eastAsia="宋体" w:hAnsi="宋体" w:cs="宋体" w:hint="eastAsia"/>
          <w:lang w:val="zh-TW"/>
        </w:rPr>
        <w:t>辅之以</w:t>
      </w:r>
      <w:r>
        <w:rPr>
          <w:rFonts w:ascii="宋体" w:eastAsia="宋体" w:hAnsi="宋体" w:cs="宋体"/>
          <w:lang w:val="zh-TW" w:eastAsia="zh-TW"/>
        </w:rPr>
        <w:t>相应的激励与帮助政策</w:t>
      </w:r>
      <w:r>
        <w:rPr>
          <w:rFonts w:ascii="宋体" w:eastAsia="宋体" w:hAnsi="宋体" w:cs="宋体" w:hint="eastAsia"/>
          <w:lang w:val="zh-TW"/>
        </w:rPr>
        <w:t>措施</w:t>
      </w:r>
      <w:r>
        <w:rPr>
          <w:rFonts w:ascii="宋体" w:eastAsia="宋体" w:hAnsi="宋体" w:cs="宋体"/>
          <w:lang w:val="zh-TW" w:eastAsia="zh-TW"/>
        </w:rPr>
        <w:t>。</w:t>
      </w:r>
      <w:r>
        <w:rPr>
          <w:rFonts w:ascii="宋体" w:eastAsia="宋体" w:hAnsi="宋体"/>
          <w:lang w:eastAsia="zh-TW"/>
        </w:rPr>
        <w:t>2003</w:t>
      </w:r>
      <w:r>
        <w:rPr>
          <w:rFonts w:ascii="宋体" w:eastAsia="宋体" w:hAnsi="宋体" w:cs="宋体"/>
          <w:lang w:val="zh-TW" w:eastAsia="zh-TW"/>
        </w:rPr>
        <w:t>年</w:t>
      </w:r>
      <w:r>
        <w:rPr>
          <w:rFonts w:ascii="宋体" w:eastAsia="宋体" w:hAnsi="宋体" w:cs="宋体" w:hint="eastAsia"/>
          <w:lang w:val="zh-TW" w:eastAsia="zh-TW"/>
        </w:rPr>
        <w:t>，</w:t>
      </w:r>
      <w:r>
        <w:rPr>
          <w:rFonts w:ascii="宋体" w:eastAsia="宋体" w:hAnsi="宋体" w:cs="宋体"/>
          <w:lang w:val="zh-TW" w:eastAsia="zh-TW"/>
        </w:rPr>
        <w:t>加拿大矿业协会（</w:t>
      </w:r>
      <w:r>
        <w:rPr>
          <w:rFonts w:ascii="宋体" w:eastAsia="宋体" w:hAnsi="宋体"/>
          <w:lang w:eastAsia="zh-TW"/>
        </w:rPr>
        <w:t>MAC</w:t>
      </w:r>
      <w:r>
        <w:rPr>
          <w:rFonts w:ascii="宋体" w:eastAsia="宋体" w:hAnsi="宋体" w:cs="宋体"/>
          <w:lang w:val="zh-TW" w:eastAsia="zh-TW"/>
        </w:rPr>
        <w:t>）制定了</w:t>
      </w:r>
      <w:r>
        <w:rPr>
          <w:rFonts w:ascii="宋体" w:eastAsia="宋体" w:hAnsi="宋体"/>
          <w:lang w:eastAsia="zh-TW"/>
        </w:rPr>
        <w:t>“</w:t>
      </w:r>
      <w:r>
        <w:rPr>
          <w:rFonts w:ascii="宋体" w:eastAsia="宋体" w:hAnsi="宋体" w:cs="宋体"/>
          <w:lang w:val="zh-TW" w:eastAsia="zh-TW"/>
        </w:rPr>
        <w:t>迈向可持续的矿业</w:t>
      </w:r>
      <w:r>
        <w:rPr>
          <w:rFonts w:ascii="宋体" w:eastAsia="宋体" w:hAnsi="宋体"/>
          <w:lang w:eastAsia="zh-TW"/>
        </w:rPr>
        <w:t>”</w:t>
      </w:r>
      <w:r>
        <w:rPr>
          <w:rFonts w:ascii="宋体" w:eastAsia="宋体" w:hAnsi="宋体" w:hint="eastAsia"/>
        </w:rPr>
        <w:t>（</w:t>
      </w:r>
      <w:r>
        <w:rPr>
          <w:rFonts w:ascii="宋体" w:eastAsia="宋体" w:hAnsi="宋体"/>
          <w:lang w:eastAsia="zh-TW"/>
        </w:rPr>
        <w:t>TSM</w:t>
      </w:r>
      <w:r>
        <w:rPr>
          <w:rFonts w:ascii="宋体" w:eastAsia="宋体" w:hAnsi="宋体" w:cs="宋体"/>
          <w:lang w:val="zh-TW" w:eastAsia="zh-TW"/>
        </w:rPr>
        <w:t>），其中包括完整的矿山环境绩效评价体系、配套的指导工具书及培训、奖励制度，要求参与</w:t>
      </w:r>
      <w:r>
        <w:rPr>
          <w:rFonts w:ascii="宋体" w:eastAsia="宋体" w:hAnsi="宋体"/>
          <w:lang w:eastAsia="zh-TW"/>
        </w:rPr>
        <w:t>TSM</w:t>
      </w:r>
      <w:r>
        <w:rPr>
          <w:rFonts w:ascii="宋体" w:eastAsia="宋体" w:hAnsi="宋体" w:cs="宋体"/>
          <w:lang w:val="zh-TW" w:eastAsia="zh-TW"/>
        </w:rPr>
        <w:t>的矿业公司</w:t>
      </w:r>
      <w:r>
        <w:rPr>
          <w:rFonts w:ascii="宋体" w:eastAsia="宋体" w:hAnsi="宋体" w:cs="宋体" w:hint="eastAsia"/>
          <w:lang w:val="zh-TW" w:eastAsia="zh-TW"/>
        </w:rPr>
        <w:t>履行</w:t>
      </w:r>
      <w:r>
        <w:rPr>
          <w:rFonts w:ascii="宋体" w:eastAsia="宋体" w:hAnsi="宋体" w:cs="宋体"/>
          <w:lang w:val="zh-TW" w:eastAsia="zh-TW"/>
        </w:rPr>
        <w:t>负责任矿业的承诺。矿山环境绩效评价体系包括社区和住民、环境</w:t>
      </w:r>
      <w:r>
        <w:rPr>
          <w:rFonts w:ascii="宋体" w:eastAsia="宋体" w:hAnsi="宋体" w:cs="宋体" w:hint="eastAsia"/>
          <w:lang w:val="zh-TW"/>
        </w:rPr>
        <w:t>治</w:t>
      </w:r>
      <w:r>
        <w:rPr>
          <w:rFonts w:ascii="宋体" w:eastAsia="宋体" w:hAnsi="宋体" w:cs="宋体"/>
          <w:lang w:val="zh-TW" w:eastAsia="zh-TW"/>
        </w:rPr>
        <w:t>理和能源效率三个方面。对应评价指标有相应的评分等级，每个评分等级都有相应的评分依据，每年得分高的公司会</w:t>
      </w:r>
      <w:r>
        <w:rPr>
          <w:rFonts w:ascii="宋体" w:eastAsia="宋体" w:hAnsi="宋体" w:cs="宋体" w:hint="eastAsia"/>
        </w:rPr>
        <w:t>获得</w:t>
      </w:r>
      <w:r>
        <w:rPr>
          <w:rFonts w:ascii="宋体" w:eastAsia="宋体" w:hAnsi="宋体" w:cs="宋体"/>
          <w:lang w:val="zh-TW" w:eastAsia="zh-TW"/>
        </w:rPr>
        <w:t>相应的奖励。对于需要帮助的矿业公司给予技术指导，帮助其建立环境</w:t>
      </w:r>
      <w:r>
        <w:rPr>
          <w:rFonts w:ascii="宋体" w:eastAsia="宋体" w:hAnsi="宋体" w:cs="宋体" w:hint="eastAsia"/>
          <w:lang w:val="zh-TW"/>
        </w:rPr>
        <w:t>治</w:t>
      </w:r>
      <w:r>
        <w:rPr>
          <w:rFonts w:ascii="宋体" w:eastAsia="宋体" w:hAnsi="宋体" w:cs="宋体"/>
          <w:lang w:val="zh-TW" w:eastAsia="zh-TW"/>
        </w:rPr>
        <w:t>理体系。</w:t>
      </w:r>
    </w:p>
    <w:p w:rsidR="004F63AE" w:rsidRDefault="004F63AE" w:rsidP="004F63AE">
      <w:pPr>
        <w:pStyle w:val="A9"/>
        <w:adjustRightInd w:val="0"/>
        <w:snapToGrid w:val="0"/>
        <w:spacing w:line="360" w:lineRule="auto"/>
        <w:ind w:firstLine="420"/>
        <w:rPr>
          <w:rFonts w:ascii="宋体" w:eastAsia="宋体" w:hAnsi="宋体" w:cs="Times New Roman"/>
        </w:rPr>
      </w:pPr>
      <w:r>
        <w:rPr>
          <w:rFonts w:ascii="宋体" w:eastAsia="宋体" w:hAnsi="宋体" w:cs="宋体"/>
          <w:lang w:val="zh-TW" w:eastAsia="zh-TW"/>
        </w:rPr>
        <w:t>加拿大政府和行业协会</w:t>
      </w:r>
      <w:r>
        <w:rPr>
          <w:rFonts w:ascii="宋体" w:eastAsia="宋体" w:hAnsi="宋体" w:cs="宋体" w:hint="eastAsia"/>
          <w:lang w:val="zh-TW"/>
        </w:rPr>
        <w:t>针</w:t>
      </w:r>
      <w:r>
        <w:rPr>
          <w:rFonts w:ascii="宋体" w:eastAsia="宋体" w:hAnsi="宋体" w:cs="宋体"/>
          <w:lang w:val="zh-TW" w:eastAsia="zh-TW"/>
        </w:rPr>
        <w:t>对矿山生命周期</w:t>
      </w:r>
      <w:r>
        <w:rPr>
          <w:rFonts w:ascii="宋体" w:eastAsia="宋体" w:hAnsi="宋体" w:cs="宋体" w:hint="eastAsia"/>
          <w:lang w:val="zh-TW"/>
        </w:rPr>
        <w:t>分</w:t>
      </w:r>
      <w:r>
        <w:rPr>
          <w:rFonts w:ascii="宋体" w:eastAsia="宋体" w:hAnsi="宋体" w:cs="宋体"/>
          <w:lang w:val="zh-TW" w:eastAsia="zh-TW"/>
        </w:rPr>
        <w:t>阶段出台了详细的操作指南，并根据工业实践不断更新。例如，加拿大勘探开发者协会（</w:t>
      </w:r>
      <w:r>
        <w:rPr>
          <w:rFonts w:ascii="宋体" w:eastAsia="宋体" w:hAnsi="宋体"/>
        </w:rPr>
        <w:t>PDAC</w:t>
      </w:r>
      <w:r>
        <w:rPr>
          <w:rFonts w:ascii="宋体" w:eastAsia="宋体" w:hAnsi="宋体" w:cs="宋体"/>
          <w:lang w:val="zh-TW" w:eastAsia="zh-TW"/>
        </w:rPr>
        <w:t>）的《</w:t>
      </w:r>
      <w:r>
        <w:rPr>
          <w:rFonts w:ascii="宋体" w:eastAsia="宋体" w:hAnsi="宋体"/>
        </w:rPr>
        <w:t>E3 Plus</w:t>
      </w:r>
      <w:r>
        <w:rPr>
          <w:rFonts w:ascii="宋体" w:eastAsia="宋体" w:hAnsi="宋体" w:cs="宋体"/>
          <w:lang w:val="zh-TW" w:eastAsia="zh-TW"/>
        </w:rPr>
        <w:t>》丛书、加拿大矿业协会的《矿业可持续发展指南》、加拿大环境部的《金属</w:t>
      </w:r>
      <w:r>
        <w:rPr>
          <w:rFonts w:ascii="宋体" w:eastAsia="宋体" w:hAnsi="宋体" w:cs="宋体" w:hint="eastAsia"/>
          <w:lang w:val="zh-TW"/>
        </w:rPr>
        <w:t>矿山环境治理</w:t>
      </w:r>
      <w:r>
        <w:rPr>
          <w:rFonts w:ascii="宋体" w:eastAsia="宋体" w:hAnsi="宋体" w:cs="宋体"/>
          <w:lang w:val="zh-TW" w:eastAsia="zh-TW"/>
        </w:rPr>
        <w:t>规范》等，都是非常详细、可操作并行之有效的指导</w:t>
      </w:r>
      <w:r>
        <w:rPr>
          <w:rFonts w:ascii="宋体" w:eastAsia="宋体" w:hAnsi="宋体" w:cs="宋体" w:hint="eastAsia"/>
          <w:lang w:val="zh-TW"/>
        </w:rPr>
        <w:t>文件</w:t>
      </w:r>
      <w:r>
        <w:rPr>
          <w:rFonts w:ascii="宋体" w:eastAsia="宋体" w:hAnsi="宋体" w:cs="宋体"/>
          <w:lang w:val="zh-TW" w:eastAsia="zh-TW"/>
        </w:rPr>
        <w:t>。矿业发达国家倡导矿业环境最佳工业实践，以不低于国家相关标准规范为基准，不断探索更优的</w:t>
      </w:r>
      <w:r>
        <w:rPr>
          <w:rFonts w:ascii="宋体" w:eastAsia="宋体" w:hAnsi="宋体" w:cs="宋体" w:hint="eastAsia"/>
          <w:lang w:val="zh-TW"/>
        </w:rPr>
        <w:t>治</w:t>
      </w:r>
      <w:r>
        <w:rPr>
          <w:rFonts w:ascii="宋体" w:eastAsia="宋体" w:hAnsi="宋体" w:cs="宋体"/>
          <w:lang w:val="zh-TW" w:eastAsia="zh-TW"/>
        </w:rPr>
        <w:t>理标准，赢得社会认可，获得</w:t>
      </w:r>
      <w:r>
        <w:rPr>
          <w:rFonts w:ascii="宋体" w:eastAsia="宋体" w:hAnsi="宋体"/>
        </w:rPr>
        <w:t>“</w:t>
      </w:r>
      <w:r>
        <w:rPr>
          <w:rFonts w:ascii="宋体" w:eastAsia="宋体" w:hAnsi="宋体" w:cs="宋体"/>
          <w:lang w:val="zh-TW" w:eastAsia="zh-TW"/>
        </w:rPr>
        <w:t>社会执照</w:t>
      </w:r>
      <w:r>
        <w:rPr>
          <w:rFonts w:ascii="宋体" w:eastAsia="宋体" w:hAnsi="宋体"/>
        </w:rPr>
        <w:t>”</w:t>
      </w:r>
      <w:r>
        <w:rPr>
          <w:rFonts w:ascii="宋体" w:eastAsia="宋体" w:hAnsi="宋体" w:cs="宋体"/>
          <w:lang w:val="zh-TW" w:eastAsia="zh-TW"/>
        </w:rPr>
        <w:t>，提升矿业企业、行业乃至国家矿业整体竞争力，赢取更大的矿业市场。</w:t>
      </w:r>
    </w:p>
    <w:p w:rsidR="004F63AE" w:rsidRDefault="004F63AE" w:rsidP="004F63AE">
      <w:pPr>
        <w:pStyle w:val="A9"/>
        <w:adjustRightInd w:val="0"/>
        <w:snapToGrid w:val="0"/>
        <w:spacing w:line="360" w:lineRule="auto"/>
        <w:rPr>
          <w:rFonts w:ascii="宋体" w:eastAsia="宋体" w:hAnsi="宋体" w:cs="Times New Roman"/>
          <w:b/>
        </w:rPr>
      </w:pPr>
      <w:r>
        <w:rPr>
          <w:rFonts w:ascii="宋体" w:eastAsia="宋体" w:hAnsi="宋体"/>
          <w:b/>
          <w:bCs/>
        </w:rPr>
        <w:t>2.3</w:t>
      </w:r>
      <w:r>
        <w:rPr>
          <w:rFonts w:ascii="宋体" w:eastAsia="宋体" w:hAnsi="宋体"/>
          <w:b/>
        </w:rPr>
        <w:t xml:space="preserve"> </w:t>
      </w:r>
      <w:r>
        <w:rPr>
          <w:rFonts w:ascii="宋体" w:eastAsia="宋体" w:hAnsi="宋体" w:cs="宋体"/>
          <w:b/>
          <w:lang w:val="zh-TW" w:eastAsia="zh-TW"/>
        </w:rPr>
        <w:t>矿山环境监管</w:t>
      </w:r>
    </w:p>
    <w:p w:rsidR="004F63AE" w:rsidRDefault="004F63AE" w:rsidP="004F63AE">
      <w:pPr>
        <w:pStyle w:val="A9"/>
        <w:adjustRightInd w:val="0"/>
        <w:snapToGrid w:val="0"/>
        <w:spacing w:line="360" w:lineRule="auto"/>
        <w:ind w:firstLine="420"/>
        <w:rPr>
          <w:rFonts w:ascii="宋体" w:eastAsia="宋体" w:hAnsi="宋体" w:cs="Times New Roman"/>
        </w:rPr>
      </w:pPr>
      <w:r>
        <w:rPr>
          <w:rFonts w:ascii="宋体" w:eastAsia="宋体" w:hAnsi="宋体" w:cs="宋体"/>
          <w:lang w:val="zh-TW" w:eastAsia="zh-TW"/>
        </w:rPr>
        <w:t>在澳大利亚</w:t>
      </w:r>
      <w:r>
        <w:rPr>
          <w:rFonts w:ascii="宋体" w:eastAsia="宋体" w:hAnsi="宋体" w:cs="宋体" w:hint="eastAsia"/>
        </w:rPr>
        <w:t>的</w:t>
      </w:r>
      <w:r>
        <w:rPr>
          <w:rFonts w:ascii="宋体" w:eastAsia="宋体" w:hAnsi="宋体" w:cs="宋体"/>
          <w:lang w:val="zh-TW" w:eastAsia="zh-TW"/>
        </w:rPr>
        <w:t>西澳州，政府通过西澳环境评估和监管在线系统（</w:t>
      </w:r>
      <w:r>
        <w:rPr>
          <w:rFonts w:ascii="宋体" w:eastAsia="宋体" w:hAnsi="宋体"/>
        </w:rPr>
        <w:t>EARS</w:t>
      </w:r>
      <w:r>
        <w:rPr>
          <w:rFonts w:ascii="宋体" w:eastAsia="宋体" w:hAnsi="宋体" w:cs="宋体"/>
          <w:lang w:val="zh-TW" w:eastAsia="zh-TW"/>
        </w:rPr>
        <w:t>），进行线上线下矿山生命周期的环境监管。矿业活动申请人登录该系统，线上提交、跟踪环境相关申请和合规报告，例如：勘探工作计划、采矿计划、矿山关闭复垦计划、环境</w:t>
      </w:r>
      <w:r>
        <w:rPr>
          <w:rFonts w:ascii="宋体" w:eastAsia="宋体" w:hAnsi="宋体" w:cs="宋体" w:hint="eastAsia"/>
          <w:lang w:val="zh-TW"/>
        </w:rPr>
        <w:t>治</w:t>
      </w:r>
      <w:r>
        <w:rPr>
          <w:rFonts w:ascii="宋体" w:eastAsia="宋体" w:hAnsi="宋体" w:cs="宋体"/>
          <w:lang w:val="zh-TW" w:eastAsia="zh-TW"/>
        </w:rPr>
        <w:t>理计划、年度环境报告</w:t>
      </w:r>
      <w:r>
        <w:rPr>
          <w:rFonts w:ascii="宋体" w:eastAsia="宋体" w:hAnsi="宋体" w:cs="宋体" w:hint="eastAsia"/>
          <w:lang w:val="zh-TW"/>
        </w:rPr>
        <w:t>，</w:t>
      </w:r>
      <w:r>
        <w:rPr>
          <w:rFonts w:ascii="宋体" w:eastAsia="宋体" w:hAnsi="宋体" w:cs="宋体" w:hint="eastAsia"/>
        </w:rPr>
        <w:t>以及</w:t>
      </w:r>
      <w:r>
        <w:rPr>
          <w:rFonts w:ascii="宋体" w:eastAsia="宋体" w:hAnsi="宋体" w:cs="宋体"/>
          <w:lang w:val="zh-TW" w:eastAsia="zh-TW"/>
        </w:rPr>
        <w:t>环境监测计划和报告等。同时政府</w:t>
      </w:r>
      <w:r>
        <w:rPr>
          <w:rFonts w:ascii="宋体" w:eastAsia="宋体" w:hAnsi="宋体" w:cs="宋体" w:hint="eastAsia"/>
          <w:lang w:val="zh-TW"/>
        </w:rPr>
        <w:t>在</w:t>
      </w:r>
      <w:r>
        <w:rPr>
          <w:rFonts w:ascii="宋体" w:eastAsia="宋体" w:hAnsi="宋体" w:cs="宋体"/>
          <w:lang w:val="zh-TW" w:eastAsia="zh-TW"/>
        </w:rPr>
        <w:t>线下</w:t>
      </w:r>
      <w:r>
        <w:rPr>
          <w:rFonts w:ascii="宋体" w:eastAsia="宋体" w:hAnsi="宋体" w:cs="宋体" w:hint="eastAsia"/>
          <w:lang w:val="zh-TW"/>
        </w:rPr>
        <w:t>对</w:t>
      </w:r>
      <w:r>
        <w:rPr>
          <w:rFonts w:ascii="宋体" w:eastAsia="宋体" w:hAnsi="宋体" w:cs="宋体"/>
          <w:lang w:val="zh-TW" w:eastAsia="zh-TW"/>
        </w:rPr>
        <w:t>相关计划实施的情况</w:t>
      </w:r>
      <w:r>
        <w:rPr>
          <w:rFonts w:ascii="宋体" w:eastAsia="宋体" w:hAnsi="宋体" w:cs="宋体" w:hint="eastAsia"/>
          <w:lang w:val="zh-TW"/>
        </w:rPr>
        <w:t>实施</w:t>
      </w:r>
      <w:r>
        <w:rPr>
          <w:rFonts w:ascii="宋体" w:eastAsia="宋体" w:hAnsi="宋体" w:cs="宋体"/>
          <w:lang w:val="zh-TW" w:eastAsia="zh-TW"/>
        </w:rPr>
        <w:t>动态监管，矿山环境主管服务部门对各计划书、报告书审查后，由分管</w:t>
      </w:r>
      <w:r>
        <w:rPr>
          <w:rFonts w:ascii="宋体" w:eastAsia="宋体" w:hAnsi="宋体" w:cs="宋体" w:hint="eastAsia"/>
          <w:lang w:val="zh-TW"/>
        </w:rPr>
        <w:t>督察</w:t>
      </w:r>
      <w:r>
        <w:rPr>
          <w:rFonts w:ascii="宋体" w:eastAsia="宋体" w:hAnsi="宋体" w:cs="宋体"/>
          <w:lang w:val="zh-TW" w:eastAsia="zh-TW"/>
        </w:rPr>
        <w:t>员</w:t>
      </w:r>
      <w:r>
        <w:rPr>
          <w:rFonts w:ascii="宋体" w:eastAsia="宋体" w:hAnsi="宋体" w:cs="宋体" w:hint="eastAsia"/>
          <w:lang w:val="zh-TW"/>
        </w:rPr>
        <w:t>到</w:t>
      </w:r>
      <w:r>
        <w:rPr>
          <w:rFonts w:ascii="宋体" w:eastAsia="宋体" w:hAnsi="宋体" w:cs="宋体"/>
          <w:lang w:val="zh-TW" w:eastAsia="zh-TW"/>
        </w:rPr>
        <w:t>矿业公司进行现场抽查，核实相关计划的实施情况，若有不符或违规行为，</w:t>
      </w:r>
      <w:r>
        <w:rPr>
          <w:rFonts w:ascii="宋体" w:eastAsia="宋体" w:hAnsi="宋体" w:cs="宋体" w:hint="eastAsia"/>
          <w:lang w:val="zh-TW"/>
        </w:rPr>
        <w:t>督察</w:t>
      </w:r>
      <w:r>
        <w:rPr>
          <w:rFonts w:ascii="宋体" w:eastAsia="宋体" w:hAnsi="宋体" w:cs="宋体"/>
          <w:lang w:val="zh-TW" w:eastAsia="zh-TW"/>
        </w:rPr>
        <w:t>员有权</w:t>
      </w:r>
      <w:r>
        <w:rPr>
          <w:rFonts w:ascii="宋体" w:eastAsia="宋体" w:hAnsi="宋体" w:cs="宋体" w:hint="eastAsia"/>
          <w:lang w:val="zh-TW"/>
        </w:rPr>
        <w:t>责令</w:t>
      </w:r>
      <w:r>
        <w:rPr>
          <w:rFonts w:ascii="宋体" w:eastAsia="宋体" w:hAnsi="宋体" w:cs="宋体"/>
          <w:lang w:val="zh-TW" w:eastAsia="zh-TW"/>
        </w:rPr>
        <w:t>整改。公众也可登录该线上系统，下载查看矿业活动的相关计划和报告等。</w:t>
      </w:r>
      <w:r>
        <w:rPr>
          <w:rFonts w:ascii="宋体" w:eastAsia="宋体" w:hAnsi="宋体"/>
        </w:rPr>
        <w:t>EARS</w:t>
      </w:r>
      <w:r>
        <w:rPr>
          <w:rFonts w:ascii="宋体" w:eastAsia="宋体" w:hAnsi="宋体" w:cs="宋体"/>
          <w:lang w:val="zh-TW" w:eastAsia="zh-TW"/>
        </w:rPr>
        <w:t>系统有利于政府</w:t>
      </w:r>
      <w:r>
        <w:rPr>
          <w:rFonts w:ascii="宋体" w:eastAsia="宋体" w:hAnsi="宋体" w:cs="宋体" w:hint="eastAsia"/>
          <w:lang w:val="zh-TW"/>
        </w:rPr>
        <w:t>部门对</w:t>
      </w:r>
      <w:r>
        <w:rPr>
          <w:rFonts w:ascii="宋体" w:eastAsia="宋体" w:hAnsi="宋体" w:cs="宋体"/>
          <w:lang w:val="zh-TW" w:eastAsia="zh-TW"/>
        </w:rPr>
        <w:t>矿山生命周期的环境</w:t>
      </w:r>
      <w:r>
        <w:rPr>
          <w:rFonts w:ascii="宋体" w:eastAsia="宋体" w:hAnsi="宋体" w:cs="宋体" w:hint="eastAsia"/>
          <w:lang w:val="zh-TW"/>
        </w:rPr>
        <w:t>治</w:t>
      </w:r>
      <w:r>
        <w:rPr>
          <w:rFonts w:ascii="宋体" w:eastAsia="宋体" w:hAnsi="宋体" w:cs="宋体"/>
          <w:lang w:val="zh-TW" w:eastAsia="zh-TW"/>
        </w:rPr>
        <w:t>理</w:t>
      </w:r>
      <w:r>
        <w:rPr>
          <w:rFonts w:ascii="宋体" w:eastAsia="宋体" w:hAnsi="宋体" w:cs="宋体" w:hint="eastAsia"/>
          <w:lang w:val="zh-TW"/>
        </w:rPr>
        <w:t>进行</w:t>
      </w:r>
      <w:r>
        <w:rPr>
          <w:rFonts w:ascii="宋体" w:eastAsia="宋体" w:hAnsi="宋体" w:cs="宋体"/>
          <w:lang w:val="zh-TW" w:eastAsia="zh-TW"/>
        </w:rPr>
        <w:t>动态监测，提高矿业活动相关计划报告等申请的审批效率，也提高了</w:t>
      </w:r>
      <w:r>
        <w:rPr>
          <w:rFonts w:ascii="宋体" w:eastAsia="宋体" w:hAnsi="宋体" w:cs="宋体" w:hint="eastAsia"/>
          <w:lang w:val="zh-TW"/>
        </w:rPr>
        <w:t>信息</w:t>
      </w:r>
      <w:r>
        <w:rPr>
          <w:rFonts w:ascii="宋体" w:eastAsia="宋体" w:hAnsi="宋体" w:cs="宋体"/>
          <w:lang w:val="zh-TW" w:eastAsia="zh-TW"/>
        </w:rPr>
        <w:t>透明度</w:t>
      </w:r>
      <w:r>
        <w:rPr>
          <w:rFonts w:ascii="宋体" w:eastAsia="宋体" w:hAnsi="宋体" w:cs="宋体" w:hint="eastAsia"/>
          <w:lang w:val="zh-TW"/>
        </w:rPr>
        <w:t>和</w:t>
      </w:r>
      <w:r>
        <w:rPr>
          <w:rFonts w:ascii="宋体" w:eastAsia="宋体" w:hAnsi="宋体" w:cs="宋体"/>
          <w:lang w:val="zh-TW" w:eastAsia="zh-TW"/>
        </w:rPr>
        <w:t>公众参与度。</w:t>
      </w:r>
    </w:p>
    <w:p w:rsidR="004F63AE" w:rsidRDefault="004F63AE" w:rsidP="004F63AE">
      <w:pPr>
        <w:pStyle w:val="A9"/>
        <w:adjustRightInd w:val="0"/>
        <w:snapToGrid w:val="0"/>
        <w:spacing w:line="360" w:lineRule="auto"/>
        <w:ind w:firstLine="420"/>
        <w:rPr>
          <w:rFonts w:ascii="宋体" w:eastAsia="宋体" w:hAnsi="宋体" w:cs="Times New Roman"/>
        </w:rPr>
      </w:pPr>
      <w:r>
        <w:rPr>
          <w:rFonts w:ascii="宋体" w:eastAsia="宋体" w:hAnsi="宋体" w:cs="宋体"/>
          <w:lang w:val="zh-TW" w:eastAsia="zh-TW"/>
        </w:rPr>
        <w:t>在矿</w:t>
      </w:r>
      <w:r>
        <w:rPr>
          <w:rFonts w:ascii="宋体" w:eastAsia="宋体" w:hAnsi="宋体" w:cs="宋体" w:hint="eastAsia"/>
          <w:lang w:val="zh-TW"/>
        </w:rPr>
        <w:t>山</w:t>
      </w:r>
      <w:r>
        <w:rPr>
          <w:rFonts w:ascii="宋体" w:eastAsia="宋体" w:hAnsi="宋体" w:cs="宋体"/>
          <w:lang w:val="zh-TW" w:eastAsia="zh-TW"/>
        </w:rPr>
        <w:t>环境监管方面，美国矿山环境治理主要由露天采矿复垦执法办公室负责执行</w:t>
      </w:r>
      <w:r>
        <w:rPr>
          <w:rFonts w:ascii="宋体" w:eastAsia="宋体" w:hAnsi="宋体"/>
        </w:rPr>
        <w:t>,</w:t>
      </w:r>
      <w:r>
        <w:rPr>
          <w:rFonts w:ascii="宋体" w:eastAsia="宋体" w:hAnsi="宋体" w:cs="宋体"/>
          <w:lang w:val="zh-TW" w:eastAsia="zh-TW"/>
        </w:rPr>
        <w:t>而土地管理局、矿业管理局和环境保护局</w:t>
      </w:r>
      <w:r>
        <w:rPr>
          <w:rFonts w:ascii="宋体" w:eastAsia="宋体" w:hAnsi="宋体" w:cs="宋体" w:hint="eastAsia"/>
          <w:lang w:val="zh-TW"/>
        </w:rPr>
        <w:t>依职能分工进行协助配合</w:t>
      </w:r>
      <w:r>
        <w:rPr>
          <w:rFonts w:ascii="宋体" w:eastAsia="宋体" w:hAnsi="宋体"/>
          <w:vertAlign w:val="superscript"/>
        </w:rPr>
        <w:t>[11]</w:t>
      </w:r>
      <w:r>
        <w:rPr>
          <w:rFonts w:ascii="宋体" w:eastAsia="宋体" w:hAnsi="宋体" w:cs="宋体"/>
          <w:lang w:val="zh-TW" w:eastAsia="zh-TW"/>
        </w:rPr>
        <w:t>。具体到各州政府，例如密歇根州，环境质量部负责监管矿山环境，负责相关环境许可证签发、环境评估、采矿和复垦计划审批以及财务保证等。其他部门例如自然资源部、历史保护办公室协助管理。</w:t>
      </w:r>
    </w:p>
    <w:p w:rsidR="004F63AE" w:rsidRDefault="004F63AE" w:rsidP="004F63AE">
      <w:pPr>
        <w:pStyle w:val="A9"/>
        <w:adjustRightInd w:val="0"/>
        <w:snapToGrid w:val="0"/>
        <w:spacing w:after="240" w:line="360" w:lineRule="auto"/>
        <w:ind w:firstLine="420"/>
        <w:rPr>
          <w:rFonts w:ascii="宋体" w:eastAsia="宋体" w:hAnsi="宋体" w:cs="Times New Roman"/>
        </w:rPr>
      </w:pPr>
      <w:r>
        <w:rPr>
          <w:rFonts w:ascii="宋体" w:eastAsia="宋体" w:hAnsi="宋体" w:cs="宋体"/>
          <w:lang w:val="zh-TW" w:eastAsia="zh-TW"/>
        </w:rPr>
        <w:t>矿业发达国家强调矿山生命周期</w:t>
      </w:r>
      <w:r>
        <w:rPr>
          <w:rFonts w:ascii="宋体" w:eastAsia="宋体" w:hAnsi="宋体" w:cs="宋体" w:hint="eastAsia"/>
          <w:lang w:val="zh-TW"/>
        </w:rPr>
        <w:t>性</w:t>
      </w:r>
      <w:r>
        <w:rPr>
          <w:rFonts w:ascii="宋体" w:eastAsia="宋体" w:hAnsi="宋体" w:cs="宋体"/>
          <w:lang w:val="zh-TW" w:eastAsia="zh-TW"/>
        </w:rPr>
        <w:t>环境</w:t>
      </w:r>
      <w:r>
        <w:rPr>
          <w:rFonts w:ascii="宋体" w:eastAsia="宋体" w:hAnsi="宋体" w:cs="宋体" w:hint="eastAsia"/>
          <w:lang w:val="zh-TW"/>
        </w:rPr>
        <w:t>治</w:t>
      </w:r>
      <w:r>
        <w:rPr>
          <w:rFonts w:ascii="宋体" w:eastAsia="宋体" w:hAnsi="宋体" w:cs="宋体"/>
          <w:lang w:val="zh-TW" w:eastAsia="zh-TW"/>
        </w:rPr>
        <w:t>理，通过环境动态监测和环境绩效评价两条主线，对矿</w:t>
      </w:r>
      <w:r>
        <w:rPr>
          <w:rFonts w:ascii="宋体" w:eastAsia="宋体" w:hAnsi="宋体" w:cs="宋体" w:hint="eastAsia"/>
          <w:lang w:val="zh-TW"/>
        </w:rPr>
        <w:t>山</w:t>
      </w:r>
      <w:r>
        <w:rPr>
          <w:rFonts w:ascii="宋体" w:eastAsia="宋体" w:hAnsi="宋体" w:cs="宋体"/>
          <w:lang w:val="zh-TW" w:eastAsia="zh-TW"/>
        </w:rPr>
        <w:t>环境影响进行有效监管（图</w:t>
      </w:r>
      <w:r>
        <w:rPr>
          <w:rFonts w:ascii="宋体" w:eastAsia="宋体" w:hAnsi="宋体"/>
        </w:rPr>
        <w:t>1</w:t>
      </w:r>
      <w:r>
        <w:rPr>
          <w:rFonts w:ascii="宋体" w:eastAsia="宋体" w:hAnsi="宋体" w:cs="宋体"/>
          <w:lang w:val="zh-TW" w:eastAsia="zh-TW"/>
        </w:rPr>
        <w:t>）。以预防为主、防治结合的管理理念和手段，代替</w:t>
      </w:r>
      <w:r>
        <w:rPr>
          <w:rFonts w:ascii="宋体" w:eastAsia="宋体" w:hAnsi="宋体"/>
        </w:rPr>
        <w:t>“</w:t>
      </w:r>
      <w:r>
        <w:rPr>
          <w:rFonts w:ascii="宋体" w:eastAsia="宋体" w:hAnsi="宋体" w:cs="宋体"/>
          <w:lang w:val="zh-TW" w:eastAsia="zh-TW"/>
        </w:rPr>
        <w:t>先污染后治理</w:t>
      </w:r>
      <w:r>
        <w:rPr>
          <w:rFonts w:ascii="宋体" w:eastAsia="宋体" w:hAnsi="宋体"/>
        </w:rPr>
        <w:t>”</w:t>
      </w:r>
      <w:r>
        <w:rPr>
          <w:rFonts w:ascii="宋体" w:eastAsia="宋体" w:hAnsi="宋体" w:cs="宋体"/>
          <w:lang w:val="zh-TW" w:eastAsia="zh-TW"/>
        </w:rPr>
        <w:t>的</w:t>
      </w:r>
      <w:r>
        <w:rPr>
          <w:rFonts w:ascii="宋体" w:eastAsia="宋体" w:hAnsi="宋体" w:cs="宋体" w:hint="eastAsia"/>
          <w:lang w:val="zh-TW"/>
        </w:rPr>
        <w:t>矿山环境治理</w:t>
      </w:r>
      <w:r>
        <w:rPr>
          <w:rFonts w:ascii="宋体" w:eastAsia="宋体" w:hAnsi="宋体" w:cs="宋体"/>
          <w:lang w:val="zh-TW" w:eastAsia="zh-TW"/>
        </w:rPr>
        <w:t>模式。明确牵头</w:t>
      </w:r>
      <w:r>
        <w:rPr>
          <w:rFonts w:ascii="宋体" w:eastAsia="宋体" w:hAnsi="宋体" w:cs="宋体" w:hint="eastAsia"/>
          <w:lang w:val="zh-TW"/>
        </w:rPr>
        <w:t>部门</w:t>
      </w:r>
      <w:r>
        <w:rPr>
          <w:rFonts w:ascii="宋体" w:eastAsia="宋体" w:hAnsi="宋体" w:cs="宋体"/>
          <w:lang w:val="zh-TW" w:eastAsia="zh-TW"/>
        </w:rPr>
        <w:t>，其他</w:t>
      </w:r>
      <w:r>
        <w:rPr>
          <w:rFonts w:ascii="宋体" w:eastAsia="宋体" w:hAnsi="宋体" w:cs="宋体" w:hint="eastAsia"/>
          <w:lang w:val="zh-TW"/>
        </w:rPr>
        <w:t>部门</w:t>
      </w:r>
      <w:r>
        <w:rPr>
          <w:rFonts w:ascii="宋体" w:eastAsia="宋体" w:hAnsi="宋体" w:cs="宋体"/>
          <w:lang w:val="zh-TW" w:eastAsia="zh-TW"/>
        </w:rPr>
        <w:t>协助管理。针对矿山生命周期内各节点均有详细的环境</w:t>
      </w:r>
      <w:r>
        <w:rPr>
          <w:rFonts w:ascii="宋体" w:eastAsia="宋体" w:hAnsi="宋体" w:cs="宋体" w:hint="eastAsia"/>
          <w:lang w:val="zh-TW"/>
        </w:rPr>
        <w:t>治</w:t>
      </w:r>
      <w:r>
        <w:rPr>
          <w:rFonts w:ascii="宋体" w:eastAsia="宋体" w:hAnsi="宋体" w:cs="宋体"/>
          <w:lang w:val="zh-TW" w:eastAsia="zh-TW"/>
        </w:rPr>
        <w:t>理实践指南，配套相应的绩效评价及激励制度，考核</w:t>
      </w:r>
      <w:r>
        <w:rPr>
          <w:rFonts w:ascii="宋体" w:eastAsia="宋体" w:hAnsi="宋体" w:cs="宋体" w:hint="eastAsia"/>
          <w:lang w:val="zh-TW"/>
        </w:rPr>
        <w:t>矿山</w:t>
      </w:r>
      <w:r>
        <w:rPr>
          <w:rFonts w:ascii="宋体" w:eastAsia="宋体" w:hAnsi="宋体" w:cs="宋体" w:hint="eastAsia"/>
          <w:lang w:val="zh-TW"/>
        </w:rPr>
        <w:lastRenderedPageBreak/>
        <w:t>环境治理</w:t>
      </w:r>
      <w:r>
        <w:rPr>
          <w:rFonts w:ascii="宋体" w:eastAsia="宋体" w:hAnsi="宋体" w:cs="宋体"/>
          <w:lang w:val="zh-TW" w:eastAsia="zh-TW"/>
        </w:rPr>
        <w:t>的绩效表现，指导</w:t>
      </w:r>
      <w:r>
        <w:rPr>
          <w:rFonts w:ascii="宋体" w:eastAsia="宋体" w:hAnsi="宋体" w:cs="宋体" w:hint="eastAsia"/>
          <w:lang w:val="zh-TW"/>
        </w:rPr>
        <w:t>矿山环境治理</w:t>
      </w:r>
      <w:r>
        <w:rPr>
          <w:rFonts w:ascii="宋体" w:eastAsia="宋体" w:hAnsi="宋体" w:cs="宋体"/>
          <w:lang w:val="zh-TW" w:eastAsia="zh-TW"/>
        </w:rPr>
        <w:t>，并鼓励最佳工业实践。政府和行业协会联手</w:t>
      </w:r>
      <w:r>
        <w:rPr>
          <w:rFonts w:ascii="宋体" w:eastAsia="宋体" w:hAnsi="宋体" w:cs="宋体" w:hint="eastAsia"/>
          <w:lang w:val="zh-TW"/>
        </w:rPr>
        <w:t>对</w:t>
      </w:r>
      <w:r>
        <w:rPr>
          <w:rFonts w:ascii="宋体" w:eastAsia="宋体" w:hAnsi="宋体" w:cs="宋体"/>
          <w:lang w:val="zh-TW" w:eastAsia="zh-TW"/>
        </w:rPr>
        <w:t>矿山环境</w:t>
      </w:r>
      <w:r>
        <w:rPr>
          <w:rFonts w:ascii="宋体" w:eastAsia="宋体" w:hAnsi="宋体" w:cs="宋体" w:hint="eastAsia"/>
          <w:lang w:val="zh-TW"/>
        </w:rPr>
        <w:t>治理实施监管</w:t>
      </w:r>
      <w:r>
        <w:rPr>
          <w:rFonts w:ascii="宋体" w:eastAsia="宋体" w:hAnsi="宋体" w:cs="宋体"/>
          <w:lang w:val="zh-TW" w:eastAsia="zh-TW"/>
        </w:rPr>
        <w:t>，有效运用线上线下监管手段，注重公众参与。</w:t>
      </w:r>
    </w:p>
    <w:p w:rsidR="004F63AE" w:rsidRDefault="004F63AE" w:rsidP="004F63AE">
      <w:pPr>
        <w:pStyle w:val="A9"/>
        <w:adjustRightInd w:val="0"/>
        <w:snapToGrid w:val="0"/>
        <w:spacing w:line="340" w:lineRule="atLeast"/>
        <w:ind w:leftChars="100" w:left="240"/>
        <w:jc w:val="center"/>
        <w:rPr>
          <w:rFonts w:ascii="Times New Roman" w:eastAsia="Times New Roman" w:hAnsi="Times New Roman" w:cs="Times New Roman"/>
          <w:sz w:val="28"/>
          <w:szCs w:val="28"/>
        </w:rPr>
      </w:pPr>
      <w:r>
        <w:rPr>
          <w:rFonts w:ascii="Times New Roman" w:eastAsia="Times New Roman" w:hAnsi="Times New Roman" w:cs="Times New Roman"/>
          <w:sz w:val="28"/>
          <w:szCs w:val="28"/>
        </w:rPr>
        <w:object w:dxaOrig="7665" w:dyaOrig="4290">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style="width:383.4pt;height:214.8pt" o:ole="">
            <v:imagedata r:id="rId6" o:title=""/>
          </v:shape>
          <o:OLEObject Type="Embed" ProgID="PowerPoint.Show.12" ShapeID="_x0000_i1025" DrawAspect="Content" ObjectID="_1680329576" r:id="rId7"/>
        </w:object>
      </w:r>
    </w:p>
    <w:p w:rsidR="004F63AE" w:rsidRDefault="004F63AE" w:rsidP="004F63AE">
      <w:pPr>
        <w:pStyle w:val="A9"/>
        <w:adjustRightInd w:val="0"/>
        <w:snapToGrid w:val="0"/>
        <w:spacing w:after="240" w:line="340" w:lineRule="atLeast"/>
        <w:jc w:val="center"/>
        <w:rPr>
          <w:rFonts w:asciiTheme="minorEastAsia" w:eastAsiaTheme="minorEastAsia" w:hAnsiTheme="minorEastAsia" w:cs="Times New Roman"/>
          <w:b/>
        </w:rPr>
      </w:pPr>
      <w:r>
        <w:rPr>
          <w:rFonts w:asciiTheme="minorEastAsia" w:eastAsiaTheme="minorEastAsia" w:hAnsiTheme="minorEastAsia" w:cs="黑体"/>
          <w:b/>
          <w:lang w:val="zh-TW" w:eastAsia="zh-TW"/>
        </w:rPr>
        <w:t>图</w:t>
      </w:r>
      <w:r>
        <w:rPr>
          <w:rFonts w:asciiTheme="minorEastAsia" w:eastAsiaTheme="minorEastAsia" w:hAnsiTheme="minorEastAsia"/>
          <w:b/>
        </w:rPr>
        <w:t xml:space="preserve">1 </w:t>
      </w:r>
      <w:r>
        <w:rPr>
          <w:rFonts w:asciiTheme="minorEastAsia" w:eastAsiaTheme="minorEastAsia" w:hAnsiTheme="minorEastAsia" w:cs="黑体"/>
          <w:b/>
          <w:lang w:val="zh-TW" w:eastAsia="zh-TW"/>
        </w:rPr>
        <w:t>矿山生命周期的环境管理示意图</w:t>
      </w:r>
    </w:p>
    <w:p w:rsidR="004F63AE" w:rsidRDefault="004F63AE" w:rsidP="004F63AE">
      <w:pPr>
        <w:pStyle w:val="A9"/>
        <w:adjustRightInd w:val="0"/>
        <w:snapToGrid w:val="0"/>
        <w:spacing w:line="360" w:lineRule="auto"/>
        <w:rPr>
          <w:rFonts w:ascii="宋体" w:eastAsia="宋体" w:hAnsi="宋体" w:cs="Times New Roman"/>
          <w:b/>
          <w:sz w:val="28"/>
          <w:szCs w:val="28"/>
        </w:rPr>
      </w:pPr>
      <w:r>
        <w:rPr>
          <w:rFonts w:ascii="宋体" w:eastAsia="宋体" w:hAnsi="宋体"/>
          <w:b/>
          <w:sz w:val="28"/>
          <w:szCs w:val="28"/>
        </w:rPr>
        <w:t xml:space="preserve">3 </w:t>
      </w:r>
      <w:r>
        <w:rPr>
          <w:rFonts w:ascii="宋体" w:eastAsia="宋体" w:hAnsi="宋体" w:cs="黑体"/>
          <w:b/>
          <w:sz w:val="28"/>
          <w:szCs w:val="28"/>
          <w:lang w:val="zh-TW" w:eastAsia="zh-TW"/>
        </w:rPr>
        <w:t>建议及展望</w:t>
      </w:r>
    </w:p>
    <w:p w:rsidR="004F63AE" w:rsidRDefault="004F63AE" w:rsidP="004F63AE">
      <w:pPr>
        <w:pStyle w:val="A9"/>
        <w:adjustRightInd w:val="0"/>
        <w:snapToGrid w:val="0"/>
        <w:spacing w:line="360" w:lineRule="auto"/>
        <w:ind w:firstLine="420"/>
        <w:rPr>
          <w:rFonts w:ascii="宋体" w:eastAsia="宋体" w:hAnsi="宋体" w:cs="宋体"/>
          <w:lang w:val="zh-TW" w:eastAsia="zh-TW"/>
        </w:rPr>
      </w:pPr>
      <w:r>
        <w:rPr>
          <w:rFonts w:ascii="宋体" w:eastAsia="宋体" w:hAnsi="宋体" w:cs="宋体" w:hint="eastAsia"/>
          <w:lang w:val="zh-TW" w:eastAsia="zh-TW"/>
        </w:rPr>
        <w:t>（1）制定矿区本底调查技术指南并明确实施要求。本底调查是矿业活动中遗迹保护、矿山生命周期环境监管和治理验收、生态环境损害鉴定评估等方面的重要基础。通过本底调查，预先查明矿业活动需要保护的敏感目标（地质-文化遗迹、稀有植物资源、受保护的动物等）及分布；本底数据支撑科学编制矿山规划设计、酸性废水预测、环境影响评价、矿山关闭计划，通过将本底数据与矿山生命周期内采集的监测数据进行比较，可以有效开展</w:t>
      </w:r>
      <w:r>
        <w:rPr>
          <w:rFonts w:ascii="宋体" w:eastAsia="宋体" w:hAnsi="宋体" w:cs="宋体" w:hint="eastAsia"/>
          <w:lang w:val="zh-TW"/>
        </w:rPr>
        <w:t>矿山</w:t>
      </w:r>
      <w:r>
        <w:rPr>
          <w:rFonts w:ascii="宋体" w:eastAsia="宋体" w:hAnsi="宋体" w:cs="宋体" w:hint="eastAsia"/>
          <w:lang w:val="zh-TW" w:eastAsia="zh-TW"/>
        </w:rPr>
        <w:t>环境监</w:t>
      </w:r>
      <w:r>
        <w:rPr>
          <w:rFonts w:ascii="宋体" w:eastAsia="宋体" w:hAnsi="宋体" w:cs="宋体" w:hint="eastAsia"/>
          <w:lang w:val="zh-TW"/>
        </w:rPr>
        <w:t>管</w:t>
      </w:r>
      <w:r>
        <w:rPr>
          <w:rFonts w:ascii="宋体" w:eastAsia="宋体" w:hAnsi="宋体" w:cs="宋体" w:hint="eastAsia"/>
          <w:lang w:val="zh-TW" w:eastAsia="zh-TW"/>
        </w:rPr>
        <w:t>；本底值是识别自然高背景值和矿业活动污染的重要对比参数，是支撑生态环境损害司法鉴定的重要依据。因此，我国应尽快制定本底调查技术指南，建立矿区环境本底数据库，为矿山生命周期</w:t>
      </w:r>
      <w:r>
        <w:rPr>
          <w:rFonts w:ascii="宋体" w:eastAsia="宋体" w:hAnsi="宋体" w:cs="宋体" w:hint="eastAsia"/>
          <w:lang w:val="zh-TW"/>
        </w:rPr>
        <w:t>性</w:t>
      </w:r>
      <w:r>
        <w:rPr>
          <w:rFonts w:ascii="宋体" w:eastAsia="宋体" w:hAnsi="宋体" w:cs="宋体" w:hint="eastAsia"/>
          <w:lang w:val="zh-TW" w:eastAsia="zh-TW"/>
        </w:rPr>
        <w:t>环境</w:t>
      </w:r>
      <w:r>
        <w:rPr>
          <w:rFonts w:ascii="宋体" w:eastAsia="宋体" w:hAnsi="宋体" w:cs="宋体" w:hint="eastAsia"/>
          <w:lang w:val="zh-TW"/>
        </w:rPr>
        <w:t>治</w:t>
      </w:r>
      <w:r>
        <w:rPr>
          <w:rFonts w:ascii="宋体" w:eastAsia="宋体" w:hAnsi="宋体" w:cs="宋体" w:hint="eastAsia"/>
          <w:lang w:val="zh-TW" w:eastAsia="zh-TW"/>
        </w:rPr>
        <w:t>理提供基准数据支撑。</w:t>
      </w:r>
    </w:p>
    <w:p w:rsidR="004F63AE" w:rsidRDefault="004F63AE" w:rsidP="004F63AE">
      <w:pPr>
        <w:pStyle w:val="A9"/>
        <w:adjustRightInd w:val="0"/>
        <w:snapToGrid w:val="0"/>
        <w:spacing w:line="360" w:lineRule="auto"/>
        <w:ind w:firstLine="420"/>
        <w:rPr>
          <w:rFonts w:ascii="宋体" w:eastAsia="宋体" w:hAnsi="宋体" w:cs="宋体"/>
          <w:lang w:val="zh-TW" w:eastAsia="zh-TW"/>
        </w:rPr>
      </w:pPr>
      <w:r>
        <w:rPr>
          <w:rFonts w:ascii="宋体" w:eastAsia="宋体" w:hAnsi="宋体" w:cs="宋体" w:hint="eastAsia"/>
          <w:lang w:val="zh-TW" w:eastAsia="zh-TW"/>
        </w:rPr>
        <w:t>（2）加强基于矿山生命周期的环境动态监测。完善和建立绿色勘查、绿色矿山建设、矿山生态环境修复等技术标准，构建基于矿山生命周期的环境监测技术标准体系；建立政府矿山环境监管在线系统，加强线上线下矿山生命周期的环境监管，特别是加强矿山建设运营期间的环境管理监督，完善矿业活动环境影响后评价管理体系。矿山环境监管是一项专业性很强</w:t>
      </w:r>
      <w:r>
        <w:rPr>
          <w:rFonts w:ascii="宋体" w:eastAsia="宋体" w:hAnsi="宋体" w:cs="宋体" w:hint="eastAsia"/>
        </w:rPr>
        <w:t>的</w:t>
      </w:r>
      <w:r>
        <w:rPr>
          <w:rFonts w:ascii="宋体" w:eastAsia="宋体" w:hAnsi="宋体" w:cs="宋体" w:hint="eastAsia"/>
          <w:lang w:val="zh-TW" w:eastAsia="zh-TW"/>
        </w:rPr>
        <w:t>工作，需建立专业化的矿山环境监测队伍；鼓励矿业企业创新实践，并在实际工作中不断总结最佳工业实践，根据最佳工业实践动态更新相关标准，</w:t>
      </w:r>
      <w:r>
        <w:rPr>
          <w:rFonts w:ascii="宋体" w:eastAsia="宋体" w:hAnsi="宋体" w:cs="宋体" w:hint="eastAsia"/>
          <w:lang w:val="zh-TW"/>
        </w:rPr>
        <w:t>不断</w:t>
      </w:r>
      <w:r>
        <w:rPr>
          <w:rFonts w:ascii="宋体" w:eastAsia="宋体" w:hAnsi="宋体" w:cs="宋体" w:hint="eastAsia"/>
          <w:lang w:val="zh-TW" w:eastAsia="zh-TW"/>
        </w:rPr>
        <w:t>提升</w:t>
      </w:r>
      <w:r>
        <w:rPr>
          <w:rFonts w:ascii="宋体" w:eastAsia="宋体" w:hAnsi="宋体" w:cs="宋体" w:hint="eastAsia"/>
          <w:lang w:val="zh-TW"/>
        </w:rPr>
        <w:t>矿山环境治理</w:t>
      </w:r>
      <w:r>
        <w:rPr>
          <w:rFonts w:ascii="宋体" w:eastAsia="宋体" w:hAnsi="宋体" w:cs="宋体" w:hint="eastAsia"/>
          <w:lang w:val="zh-TW" w:eastAsia="zh-TW"/>
        </w:rPr>
        <w:t xml:space="preserve">水平。 </w:t>
      </w:r>
    </w:p>
    <w:p w:rsidR="004F63AE" w:rsidRDefault="004F63AE" w:rsidP="004F63AE">
      <w:pPr>
        <w:pStyle w:val="A9"/>
        <w:adjustRightInd w:val="0"/>
        <w:snapToGrid w:val="0"/>
        <w:spacing w:line="360" w:lineRule="auto"/>
        <w:ind w:firstLine="420"/>
        <w:rPr>
          <w:rFonts w:ascii="宋体" w:eastAsia="宋体" w:hAnsi="宋体" w:cs="宋体"/>
          <w:lang w:val="zh-TW" w:eastAsia="zh-TW"/>
        </w:rPr>
      </w:pPr>
      <w:r>
        <w:rPr>
          <w:rFonts w:ascii="宋体" w:eastAsia="宋体" w:hAnsi="宋体" w:cs="宋体" w:hint="eastAsia"/>
          <w:lang w:val="zh-TW" w:eastAsia="zh-TW"/>
        </w:rPr>
        <w:t>（3）建立矿山环境绩效评价与配套激励制度。矿山环境监管应以帮助矿</w:t>
      </w:r>
      <w:r>
        <w:rPr>
          <w:rFonts w:ascii="宋体" w:eastAsia="宋体" w:hAnsi="宋体" w:cs="宋体" w:hint="eastAsia"/>
        </w:rPr>
        <w:t>业</w:t>
      </w:r>
      <w:r>
        <w:rPr>
          <w:rFonts w:ascii="宋体" w:eastAsia="宋体" w:hAnsi="宋体" w:cs="宋体" w:hint="eastAsia"/>
          <w:lang w:val="zh-TW" w:eastAsia="zh-TW"/>
        </w:rPr>
        <w:t>企业不断提高环境管理绩效为目标取向，通过评估矿业企业矿山环境绩效，对做</w:t>
      </w:r>
      <w:r>
        <w:rPr>
          <w:rFonts w:ascii="宋体" w:eastAsia="宋体" w:hAnsi="宋体" w:cs="宋体" w:hint="eastAsia"/>
        </w:rPr>
        <w:t>得</w:t>
      </w:r>
      <w:r>
        <w:rPr>
          <w:rFonts w:ascii="宋体" w:eastAsia="宋体" w:hAnsi="宋体" w:cs="宋体" w:hint="eastAsia"/>
          <w:lang w:val="zh-TW" w:eastAsia="zh-TW"/>
        </w:rPr>
        <w:t>好的</w:t>
      </w:r>
      <w:r>
        <w:rPr>
          <w:rFonts w:ascii="宋体" w:eastAsia="宋体" w:hAnsi="宋体" w:cs="宋体" w:hint="eastAsia"/>
        </w:rPr>
        <w:t>企业</w:t>
      </w:r>
      <w:r>
        <w:rPr>
          <w:rFonts w:ascii="宋体" w:eastAsia="宋体" w:hAnsi="宋体" w:cs="宋体" w:hint="eastAsia"/>
          <w:lang w:val="zh-TW" w:eastAsia="zh-TW"/>
        </w:rPr>
        <w:t>给予激励，</w:t>
      </w:r>
      <w:r>
        <w:rPr>
          <w:rFonts w:ascii="宋体" w:eastAsia="宋体" w:hAnsi="宋体" w:cs="宋体" w:hint="eastAsia"/>
        </w:rPr>
        <w:t>对</w:t>
      </w:r>
      <w:r>
        <w:rPr>
          <w:rFonts w:ascii="宋体" w:eastAsia="宋体" w:hAnsi="宋体" w:cs="宋体" w:hint="eastAsia"/>
          <w:lang w:val="zh-TW" w:eastAsia="zh-TW"/>
        </w:rPr>
        <w:t>做</w:t>
      </w:r>
      <w:r>
        <w:rPr>
          <w:rFonts w:ascii="宋体" w:eastAsia="宋体" w:hAnsi="宋体" w:cs="宋体" w:hint="eastAsia"/>
        </w:rPr>
        <w:t>得</w:t>
      </w:r>
      <w:r>
        <w:rPr>
          <w:rFonts w:ascii="宋体" w:eastAsia="宋体" w:hAnsi="宋体" w:cs="宋体" w:hint="eastAsia"/>
          <w:lang w:val="zh-TW" w:eastAsia="zh-TW"/>
        </w:rPr>
        <w:t>差的</w:t>
      </w:r>
      <w:r>
        <w:rPr>
          <w:rFonts w:ascii="宋体" w:eastAsia="宋体" w:hAnsi="宋体" w:cs="宋体" w:hint="eastAsia"/>
        </w:rPr>
        <w:t>企业</w:t>
      </w:r>
      <w:r>
        <w:rPr>
          <w:rFonts w:ascii="宋体" w:eastAsia="宋体" w:hAnsi="宋体" w:cs="宋体" w:hint="eastAsia"/>
          <w:lang w:val="zh-TW" w:eastAsia="zh-TW"/>
        </w:rPr>
        <w:t>给予指导帮助；加强与规范公众参与，鼓励公众参与了解矿业活动与环境管理，形成规范的制度与机制，监督矿业企业履行社会责任，扭转“谈矿色变”的不利形势，</w:t>
      </w:r>
      <w:r>
        <w:rPr>
          <w:rFonts w:ascii="宋体" w:eastAsia="宋体" w:hAnsi="宋体" w:cs="宋体" w:hint="eastAsia"/>
          <w:lang w:val="zh-TW" w:eastAsia="zh-TW"/>
        </w:rPr>
        <w:lastRenderedPageBreak/>
        <w:t>赢得“社会许可”。</w:t>
      </w:r>
    </w:p>
    <w:p w:rsidR="004F63AE" w:rsidRDefault="004F63AE" w:rsidP="004F63AE">
      <w:pPr>
        <w:pStyle w:val="A9"/>
        <w:adjustRightInd w:val="0"/>
        <w:snapToGrid w:val="0"/>
        <w:spacing w:after="240" w:line="360" w:lineRule="auto"/>
        <w:ind w:firstLine="420"/>
        <w:rPr>
          <w:rFonts w:ascii="宋体" w:eastAsia="宋体" w:hAnsi="宋体" w:cs="宋体"/>
          <w:lang w:val="zh-TW" w:eastAsia="zh-TW"/>
        </w:rPr>
      </w:pPr>
      <w:r>
        <w:rPr>
          <w:rFonts w:ascii="宋体" w:eastAsia="宋体" w:hAnsi="宋体" w:cs="宋体" w:hint="eastAsia"/>
          <w:lang w:val="zh-TW" w:eastAsia="zh-TW"/>
        </w:rPr>
        <w:t>（4）加强矿山生命周期</w:t>
      </w:r>
      <w:r>
        <w:rPr>
          <w:rFonts w:ascii="宋体" w:eastAsia="宋体" w:hAnsi="宋体" w:cs="宋体" w:hint="eastAsia"/>
          <w:lang w:val="zh-TW"/>
        </w:rPr>
        <w:t>性</w:t>
      </w:r>
      <w:r>
        <w:rPr>
          <w:rFonts w:ascii="宋体" w:eastAsia="宋体" w:hAnsi="宋体" w:cs="宋体" w:hint="eastAsia"/>
          <w:lang w:val="zh-TW" w:eastAsia="zh-TW"/>
        </w:rPr>
        <w:t>环境</w:t>
      </w:r>
      <w:r>
        <w:rPr>
          <w:rFonts w:ascii="宋体" w:eastAsia="宋体" w:hAnsi="宋体" w:cs="宋体" w:hint="eastAsia"/>
        </w:rPr>
        <w:t>管理</w:t>
      </w:r>
      <w:r>
        <w:rPr>
          <w:rFonts w:ascii="宋体" w:eastAsia="宋体" w:hAnsi="宋体" w:cs="宋体" w:hint="eastAsia"/>
          <w:lang w:val="zh-TW"/>
        </w:rPr>
        <w:t>治</w:t>
      </w:r>
      <w:r>
        <w:rPr>
          <w:rFonts w:ascii="宋体" w:eastAsia="宋体" w:hAnsi="宋体" w:cs="宋体" w:hint="eastAsia"/>
          <w:lang w:val="zh-TW" w:eastAsia="zh-TW"/>
        </w:rPr>
        <w:t>理顶层设计。澳大利亚的</w:t>
      </w:r>
      <w:r>
        <w:rPr>
          <w:rFonts w:ascii="宋体" w:eastAsia="宋体" w:hAnsi="宋体" w:cs="宋体" w:hint="eastAsia"/>
          <w:lang w:val="zh-TW"/>
        </w:rPr>
        <w:t>矿山环境治理</w:t>
      </w:r>
      <w:r>
        <w:rPr>
          <w:rFonts w:ascii="宋体" w:eastAsia="宋体" w:hAnsi="宋体" w:cs="宋体" w:hint="eastAsia"/>
          <w:lang w:val="zh-TW" w:eastAsia="zh-TW"/>
        </w:rPr>
        <w:t>牵头单位是各州政府下设的矿产资源管理部门，加拿大的牵头单位是省级政府下设的矿山环境主管部门，例如不列颠哥伦比亚省的环境部。建议</w:t>
      </w:r>
      <w:r>
        <w:rPr>
          <w:rFonts w:ascii="宋体" w:eastAsia="宋体" w:hAnsi="宋体" w:cs="宋体" w:hint="eastAsia"/>
          <w:lang w:val="zh-TW"/>
        </w:rPr>
        <w:t>进一步</w:t>
      </w:r>
      <w:r>
        <w:rPr>
          <w:rFonts w:ascii="宋体" w:eastAsia="宋体" w:hAnsi="宋体" w:cs="宋体" w:hint="eastAsia"/>
          <w:lang w:val="zh-TW" w:eastAsia="zh-TW"/>
        </w:rPr>
        <w:t>统筹</w:t>
      </w:r>
      <w:r>
        <w:rPr>
          <w:rFonts w:ascii="宋体" w:eastAsia="宋体" w:hAnsi="宋体" w:cs="宋体" w:hint="eastAsia"/>
          <w:lang w:val="zh-TW"/>
        </w:rPr>
        <w:t>明确</w:t>
      </w:r>
      <w:r>
        <w:rPr>
          <w:rFonts w:ascii="宋体" w:eastAsia="宋体" w:hAnsi="宋体" w:cs="宋体" w:hint="eastAsia"/>
          <w:lang w:val="zh-TW" w:eastAsia="zh-TW"/>
        </w:rPr>
        <w:t>矿山环境</w:t>
      </w:r>
      <w:r>
        <w:rPr>
          <w:rFonts w:ascii="宋体" w:eastAsia="宋体" w:hAnsi="宋体" w:cs="宋体" w:hint="eastAsia"/>
          <w:lang w:val="zh-TW"/>
        </w:rPr>
        <w:t>监管职责</w:t>
      </w:r>
      <w:r>
        <w:rPr>
          <w:rFonts w:ascii="宋体" w:eastAsia="宋体" w:hAnsi="宋体" w:cs="宋体" w:hint="eastAsia"/>
          <w:lang w:val="zh-TW" w:eastAsia="zh-TW"/>
        </w:rPr>
        <w:t>，避免政出多门、标准不统一和碎片化监管的现象，减轻矿业企业负担，</w:t>
      </w:r>
      <w:r>
        <w:rPr>
          <w:rFonts w:ascii="宋体" w:eastAsia="宋体" w:hAnsi="宋体" w:cs="宋体" w:hint="eastAsia"/>
          <w:lang w:val="zh-TW"/>
        </w:rPr>
        <w:t>逐步</w:t>
      </w:r>
      <w:r>
        <w:rPr>
          <w:rFonts w:ascii="宋体" w:eastAsia="宋体" w:hAnsi="宋体" w:cs="宋体" w:hint="eastAsia"/>
          <w:lang w:val="zh-TW" w:eastAsia="zh-TW"/>
        </w:rPr>
        <w:t>建立</w:t>
      </w:r>
      <w:r>
        <w:rPr>
          <w:rFonts w:ascii="宋体" w:eastAsia="宋体" w:hAnsi="宋体" w:cs="宋体" w:hint="eastAsia"/>
          <w:lang w:val="zh-TW"/>
        </w:rPr>
        <w:t>完善</w:t>
      </w:r>
      <w:r>
        <w:rPr>
          <w:rFonts w:ascii="宋体" w:eastAsia="宋体" w:hAnsi="宋体" w:cs="宋体" w:hint="eastAsia"/>
          <w:lang w:val="zh-TW" w:eastAsia="zh-TW"/>
        </w:rPr>
        <w:t>贯穿整个矿山生命周期的</w:t>
      </w:r>
      <w:r>
        <w:rPr>
          <w:rFonts w:ascii="宋体" w:eastAsia="宋体" w:hAnsi="宋体" w:cs="宋体" w:hint="eastAsia"/>
          <w:lang w:val="zh-TW"/>
        </w:rPr>
        <w:t>矿山</w:t>
      </w:r>
      <w:r>
        <w:rPr>
          <w:rFonts w:ascii="宋体" w:eastAsia="宋体" w:hAnsi="宋体" w:cs="宋体" w:hint="eastAsia"/>
          <w:lang w:val="zh-TW" w:eastAsia="zh-TW"/>
        </w:rPr>
        <w:t>环境</w:t>
      </w:r>
      <w:r>
        <w:rPr>
          <w:rFonts w:ascii="宋体" w:eastAsia="宋体" w:hAnsi="宋体" w:cs="宋体" w:hint="eastAsia"/>
          <w:lang w:val="zh-TW"/>
        </w:rPr>
        <w:t>治</w:t>
      </w:r>
      <w:r>
        <w:rPr>
          <w:rFonts w:ascii="宋体" w:eastAsia="宋体" w:hAnsi="宋体" w:cs="宋体" w:hint="eastAsia"/>
          <w:lang w:val="zh-TW" w:eastAsia="zh-TW"/>
        </w:rPr>
        <w:t>理体系。</w:t>
      </w:r>
    </w:p>
    <w:p w:rsidR="004F63AE" w:rsidRDefault="004F63AE" w:rsidP="004F63AE">
      <w:pPr>
        <w:pStyle w:val="A9"/>
        <w:widowControl/>
        <w:adjustRightInd w:val="0"/>
        <w:snapToGrid w:val="0"/>
        <w:spacing w:line="360" w:lineRule="auto"/>
        <w:rPr>
          <w:rFonts w:ascii="宋体" w:eastAsia="宋体" w:hAnsi="宋体" w:cs="宋体"/>
          <w:b/>
          <w:sz w:val="28"/>
          <w:szCs w:val="28"/>
          <w:lang w:val="zh-TW" w:eastAsia="zh-TW"/>
        </w:rPr>
      </w:pPr>
      <w:r>
        <w:rPr>
          <w:rFonts w:ascii="宋体" w:eastAsia="宋体" w:hAnsi="宋体" w:cs="宋体"/>
          <w:b/>
          <w:sz w:val="28"/>
          <w:szCs w:val="28"/>
          <w:lang w:val="zh-TW" w:eastAsia="zh-TW"/>
        </w:rPr>
        <w:t>参考文献</w:t>
      </w:r>
    </w:p>
    <w:p w:rsidR="004F63AE" w:rsidRDefault="004F63AE" w:rsidP="004F63AE">
      <w:pPr>
        <w:pStyle w:val="A9"/>
        <w:adjustRightInd w:val="0"/>
        <w:snapToGrid w:val="0"/>
        <w:spacing w:line="360" w:lineRule="auto"/>
        <w:rPr>
          <w:rFonts w:asciiTheme="minorEastAsia" w:eastAsiaTheme="minorEastAsia" w:hAnsiTheme="minorEastAsia" w:cs="Times New Roman"/>
          <w:color w:val="auto"/>
        </w:rPr>
      </w:pPr>
      <w:r>
        <w:rPr>
          <w:rFonts w:asciiTheme="minorEastAsia" w:eastAsiaTheme="minorEastAsia" w:hAnsiTheme="minorEastAsia"/>
          <w:color w:val="auto"/>
        </w:rPr>
        <w:t>[1]</w:t>
      </w:r>
      <w:r>
        <w:rPr>
          <w:rFonts w:asciiTheme="minorEastAsia" w:eastAsiaTheme="minorEastAsia" w:hAnsiTheme="minorEastAsia"/>
          <w:color w:val="auto"/>
          <w:shd w:val="clear" w:color="auto" w:fill="FFFFFF"/>
        </w:rPr>
        <w:t>刘金平</w:t>
      </w:r>
      <w:r>
        <w:rPr>
          <w:rFonts w:asciiTheme="minorEastAsia" w:eastAsiaTheme="minorEastAsia" w:hAnsiTheme="minorEastAsia" w:hint="eastAsia"/>
          <w:color w:val="auto"/>
          <w:shd w:val="clear" w:color="auto" w:fill="FFFFFF"/>
        </w:rPr>
        <w:t>，</w:t>
      </w:r>
      <w:r>
        <w:rPr>
          <w:rFonts w:asciiTheme="minorEastAsia" w:eastAsiaTheme="minorEastAsia" w:hAnsiTheme="minorEastAsia"/>
          <w:color w:val="auto"/>
          <w:shd w:val="clear" w:color="auto" w:fill="FFFFFF"/>
        </w:rPr>
        <w:t>鞠志立.对我国矿山企业环境管理模式的分析[J].中国矿业,2008(6):37-38</w:t>
      </w:r>
      <w:r>
        <w:rPr>
          <w:rFonts w:asciiTheme="minorEastAsia" w:eastAsiaTheme="minorEastAsia" w:hAnsiTheme="minorEastAsia" w:hint="eastAsia"/>
          <w:color w:val="auto"/>
          <w:shd w:val="clear" w:color="auto" w:fill="FFFFFF"/>
        </w:rPr>
        <w:t>，</w:t>
      </w:r>
      <w:r>
        <w:rPr>
          <w:rFonts w:asciiTheme="minorEastAsia" w:eastAsiaTheme="minorEastAsia" w:hAnsiTheme="minorEastAsia"/>
          <w:color w:val="auto"/>
          <w:shd w:val="clear" w:color="auto" w:fill="FFFFFF"/>
        </w:rPr>
        <w:t>48.</w:t>
      </w:r>
    </w:p>
    <w:p w:rsidR="004F63AE" w:rsidRDefault="004F63AE" w:rsidP="004F63AE">
      <w:pPr>
        <w:pStyle w:val="A9"/>
        <w:adjustRightInd w:val="0"/>
        <w:snapToGrid w:val="0"/>
        <w:spacing w:line="360" w:lineRule="auto"/>
        <w:rPr>
          <w:rFonts w:asciiTheme="minorEastAsia" w:eastAsiaTheme="minorEastAsia" w:hAnsiTheme="minorEastAsia"/>
          <w:color w:val="auto"/>
        </w:rPr>
      </w:pPr>
      <w:r>
        <w:rPr>
          <w:rFonts w:asciiTheme="minorEastAsia" w:eastAsiaTheme="minorEastAsia" w:hAnsiTheme="minorEastAsia"/>
          <w:color w:val="auto"/>
        </w:rPr>
        <w:t>[2]</w:t>
      </w:r>
      <w:r>
        <w:rPr>
          <w:rFonts w:asciiTheme="minorEastAsia" w:eastAsiaTheme="minorEastAsia" w:hAnsiTheme="minorEastAsia" w:cs="宋体"/>
          <w:color w:val="auto"/>
          <w:lang w:val="zh-TW" w:eastAsia="zh-TW"/>
        </w:rPr>
        <w:t>毛文永</w:t>
      </w:r>
      <w:r>
        <w:rPr>
          <w:rFonts w:asciiTheme="minorEastAsia" w:eastAsiaTheme="minorEastAsia" w:hAnsiTheme="minorEastAsia"/>
          <w:color w:val="auto"/>
        </w:rPr>
        <w:t>.</w:t>
      </w:r>
      <w:r>
        <w:rPr>
          <w:rFonts w:asciiTheme="minorEastAsia" w:eastAsiaTheme="minorEastAsia" w:hAnsiTheme="minorEastAsia" w:cs="宋体"/>
          <w:color w:val="auto"/>
          <w:lang w:val="zh-TW" w:eastAsia="zh-TW"/>
        </w:rPr>
        <w:t>生态环境影响评价概论</w:t>
      </w:r>
      <w:r>
        <w:rPr>
          <w:rFonts w:asciiTheme="minorEastAsia" w:eastAsiaTheme="minorEastAsia" w:hAnsiTheme="minorEastAsia"/>
          <w:color w:val="auto"/>
        </w:rPr>
        <w:t>(</w:t>
      </w:r>
      <w:r>
        <w:rPr>
          <w:rFonts w:asciiTheme="minorEastAsia" w:eastAsiaTheme="minorEastAsia" w:hAnsiTheme="minorEastAsia" w:cs="宋体"/>
          <w:color w:val="auto"/>
          <w:lang w:val="zh-TW" w:eastAsia="zh-TW"/>
        </w:rPr>
        <w:t>修订版</w:t>
      </w:r>
      <w:r>
        <w:rPr>
          <w:rFonts w:asciiTheme="minorEastAsia" w:eastAsiaTheme="minorEastAsia" w:hAnsiTheme="minorEastAsia"/>
          <w:color w:val="auto"/>
        </w:rPr>
        <w:t>)[M].</w:t>
      </w:r>
      <w:r>
        <w:rPr>
          <w:rFonts w:asciiTheme="minorEastAsia" w:eastAsiaTheme="minorEastAsia" w:hAnsiTheme="minorEastAsia" w:hint="eastAsia"/>
          <w:color w:val="auto"/>
        </w:rPr>
        <w:t>北京：</w:t>
      </w:r>
      <w:r>
        <w:rPr>
          <w:rFonts w:asciiTheme="minorEastAsia" w:eastAsiaTheme="minorEastAsia" w:hAnsiTheme="minorEastAsia" w:cs="宋体"/>
          <w:color w:val="auto"/>
          <w:lang w:val="zh-TW" w:eastAsia="zh-TW"/>
        </w:rPr>
        <w:t>中国环境科学出版社，</w:t>
      </w:r>
      <w:r>
        <w:rPr>
          <w:rFonts w:asciiTheme="minorEastAsia" w:eastAsiaTheme="minorEastAsia" w:hAnsiTheme="minorEastAsia"/>
          <w:color w:val="auto"/>
        </w:rPr>
        <w:t>2003.</w:t>
      </w:r>
    </w:p>
    <w:p w:rsidR="004F63AE" w:rsidRDefault="004F63AE" w:rsidP="004F63AE">
      <w:pPr>
        <w:pStyle w:val="A9"/>
        <w:adjustRightInd w:val="0"/>
        <w:snapToGrid w:val="0"/>
        <w:spacing w:line="360" w:lineRule="auto"/>
        <w:rPr>
          <w:rFonts w:asciiTheme="minorEastAsia" w:eastAsiaTheme="minorEastAsia" w:hAnsiTheme="minorEastAsia"/>
          <w:color w:val="auto"/>
        </w:rPr>
      </w:pPr>
      <w:r>
        <w:rPr>
          <w:rFonts w:asciiTheme="minorEastAsia" w:eastAsiaTheme="minorEastAsia" w:hAnsiTheme="minorEastAsia" w:hint="eastAsia"/>
          <w:color w:val="auto"/>
        </w:rPr>
        <w:t>[</w:t>
      </w:r>
      <w:r>
        <w:rPr>
          <w:rFonts w:asciiTheme="minorEastAsia" w:eastAsiaTheme="minorEastAsia" w:hAnsiTheme="minorEastAsia"/>
          <w:color w:val="auto"/>
        </w:rPr>
        <w:t>3]</w:t>
      </w:r>
      <w:r>
        <w:rPr>
          <w:rFonts w:asciiTheme="minorEastAsia" w:eastAsiaTheme="minorEastAsia" w:hAnsiTheme="minorEastAsia"/>
          <w:color w:val="auto"/>
          <w:shd w:val="clear" w:color="auto" w:fill="FFFFFF"/>
        </w:rPr>
        <w:t>郭晓丽,范小强.绿色矿山规范体系存在的主要问题及完善建议[J].中国国土资源经济,2020,33(2):39-44</w:t>
      </w:r>
      <w:r>
        <w:rPr>
          <w:rFonts w:asciiTheme="minorEastAsia" w:eastAsiaTheme="minorEastAsia" w:hAnsiTheme="minorEastAsia" w:hint="eastAsia"/>
          <w:color w:val="auto"/>
          <w:shd w:val="clear" w:color="auto" w:fill="FFFFFF"/>
        </w:rPr>
        <w:t>，</w:t>
      </w:r>
      <w:r>
        <w:rPr>
          <w:rFonts w:asciiTheme="minorEastAsia" w:eastAsiaTheme="minorEastAsia" w:hAnsiTheme="minorEastAsia"/>
          <w:color w:val="auto"/>
          <w:shd w:val="clear" w:color="auto" w:fill="FFFFFF"/>
        </w:rPr>
        <w:t>29.</w:t>
      </w:r>
    </w:p>
    <w:p w:rsidR="004F63AE" w:rsidRDefault="004F63AE" w:rsidP="004F63AE">
      <w:pPr>
        <w:pStyle w:val="A9"/>
        <w:adjustRightInd w:val="0"/>
        <w:snapToGrid w:val="0"/>
        <w:spacing w:line="360" w:lineRule="auto"/>
        <w:rPr>
          <w:rFonts w:asciiTheme="minorEastAsia" w:eastAsiaTheme="minorEastAsia" w:hAnsiTheme="minorEastAsia"/>
          <w:color w:val="auto"/>
        </w:rPr>
      </w:pPr>
      <w:r>
        <w:rPr>
          <w:rFonts w:asciiTheme="minorEastAsia" w:eastAsiaTheme="minorEastAsia" w:hAnsiTheme="minorEastAsia"/>
          <w:color w:val="auto"/>
        </w:rPr>
        <w:t>[4]</w:t>
      </w:r>
      <w:r>
        <w:rPr>
          <w:rFonts w:asciiTheme="minorEastAsia" w:eastAsiaTheme="minorEastAsia" w:hAnsiTheme="minorEastAsia" w:cs="宋体" w:hint="eastAsia"/>
          <w:color w:val="auto"/>
        </w:rPr>
        <w:t>李裕伟</w:t>
      </w:r>
      <w:r>
        <w:rPr>
          <w:rFonts w:asciiTheme="minorEastAsia" w:eastAsiaTheme="minorEastAsia" w:hAnsiTheme="minorEastAsia"/>
          <w:color w:val="auto"/>
        </w:rPr>
        <w:t>.</w:t>
      </w:r>
      <w:r>
        <w:rPr>
          <w:rFonts w:asciiTheme="minorEastAsia" w:eastAsiaTheme="minorEastAsia" w:hAnsiTheme="minorEastAsia" w:cs="宋体" w:hint="eastAsia"/>
          <w:color w:val="auto"/>
          <w:lang w:val="zh-TW" w:eastAsia="zh-TW"/>
        </w:rPr>
        <w:t>矿业权与矿政管理：中外矿事纵横谈</w:t>
      </w:r>
      <w:r>
        <w:rPr>
          <w:rFonts w:asciiTheme="minorEastAsia" w:eastAsiaTheme="minorEastAsia" w:hAnsiTheme="minorEastAsia"/>
          <w:color w:val="auto"/>
        </w:rPr>
        <w:t>[M].</w:t>
      </w:r>
      <w:r>
        <w:rPr>
          <w:rFonts w:asciiTheme="minorEastAsia" w:eastAsiaTheme="minorEastAsia" w:hAnsiTheme="minorEastAsia" w:hint="eastAsia"/>
          <w:color w:val="auto"/>
        </w:rPr>
        <w:t>北京：</w:t>
      </w:r>
      <w:r>
        <w:rPr>
          <w:rFonts w:asciiTheme="minorEastAsia" w:eastAsiaTheme="minorEastAsia" w:hAnsiTheme="minorEastAsia" w:cs="宋体"/>
          <w:color w:val="auto"/>
          <w:lang w:val="zh-TW" w:eastAsia="zh-TW"/>
        </w:rPr>
        <w:t>中国</w:t>
      </w:r>
      <w:r>
        <w:rPr>
          <w:rFonts w:asciiTheme="minorEastAsia" w:eastAsiaTheme="minorEastAsia" w:hAnsiTheme="minorEastAsia" w:cs="宋体" w:hint="eastAsia"/>
          <w:color w:val="auto"/>
          <w:lang w:val="zh-TW" w:eastAsia="zh-TW"/>
        </w:rPr>
        <w:t>大地</w:t>
      </w:r>
      <w:r>
        <w:rPr>
          <w:rFonts w:asciiTheme="minorEastAsia" w:eastAsiaTheme="minorEastAsia" w:hAnsiTheme="minorEastAsia" w:cs="宋体"/>
          <w:color w:val="auto"/>
          <w:lang w:val="zh-TW" w:eastAsia="zh-TW"/>
        </w:rPr>
        <w:t>出版社，</w:t>
      </w:r>
      <w:r>
        <w:rPr>
          <w:rFonts w:asciiTheme="minorEastAsia" w:eastAsiaTheme="minorEastAsia" w:hAnsiTheme="minorEastAsia"/>
          <w:color w:val="auto"/>
        </w:rPr>
        <w:t xml:space="preserve">2018.  </w:t>
      </w:r>
    </w:p>
    <w:p w:rsidR="004F63AE" w:rsidRDefault="004F63AE" w:rsidP="004F63AE">
      <w:pPr>
        <w:pStyle w:val="A9"/>
        <w:adjustRightInd w:val="0"/>
        <w:snapToGrid w:val="0"/>
        <w:spacing w:line="360" w:lineRule="auto"/>
        <w:rPr>
          <w:rFonts w:asciiTheme="minorEastAsia" w:eastAsiaTheme="minorEastAsia" w:hAnsiTheme="minorEastAsia" w:cs="Times New Roman"/>
          <w:color w:val="auto"/>
        </w:rPr>
      </w:pPr>
      <w:r>
        <w:rPr>
          <w:rFonts w:asciiTheme="minorEastAsia" w:eastAsiaTheme="minorEastAsia" w:hAnsiTheme="minorEastAsia"/>
          <w:color w:val="auto"/>
        </w:rPr>
        <w:t>[5]</w:t>
      </w:r>
      <w:r>
        <w:rPr>
          <w:rFonts w:asciiTheme="minorEastAsia" w:eastAsiaTheme="minorEastAsia" w:hAnsiTheme="minorEastAsia"/>
          <w:color w:val="auto"/>
          <w:shd w:val="clear" w:color="auto" w:fill="FFFFFF"/>
        </w:rPr>
        <w:t>邓锋.生态文明下的我国矿山环境管理体制研究[J].中国矿业,2017,26(7):88-90</w:t>
      </w:r>
      <w:r>
        <w:rPr>
          <w:rFonts w:asciiTheme="minorEastAsia" w:eastAsiaTheme="minorEastAsia" w:hAnsiTheme="minorEastAsia" w:hint="eastAsia"/>
          <w:color w:val="auto"/>
          <w:shd w:val="clear" w:color="auto" w:fill="FFFFFF"/>
        </w:rPr>
        <w:t>，</w:t>
      </w:r>
      <w:r>
        <w:rPr>
          <w:rFonts w:asciiTheme="minorEastAsia" w:eastAsiaTheme="minorEastAsia" w:hAnsiTheme="minorEastAsia"/>
          <w:color w:val="auto"/>
          <w:shd w:val="clear" w:color="auto" w:fill="FFFFFF"/>
        </w:rPr>
        <w:t>115.</w:t>
      </w:r>
    </w:p>
    <w:p w:rsidR="004F63AE" w:rsidRDefault="004F63AE" w:rsidP="004F63AE">
      <w:pPr>
        <w:pStyle w:val="A9"/>
        <w:adjustRightInd w:val="0"/>
        <w:snapToGrid w:val="0"/>
        <w:spacing w:line="360" w:lineRule="auto"/>
        <w:rPr>
          <w:rFonts w:asciiTheme="minorEastAsia" w:eastAsiaTheme="minorEastAsia" w:hAnsiTheme="minorEastAsia" w:cs="Times New Roman"/>
          <w:color w:val="auto"/>
        </w:rPr>
      </w:pPr>
      <w:r>
        <w:rPr>
          <w:rFonts w:asciiTheme="minorEastAsia" w:eastAsiaTheme="minorEastAsia" w:hAnsiTheme="minorEastAsia"/>
          <w:color w:val="auto"/>
        </w:rPr>
        <w:t>[6]</w:t>
      </w:r>
      <w:r>
        <w:rPr>
          <w:rFonts w:asciiTheme="minorEastAsia" w:eastAsiaTheme="minorEastAsia" w:hAnsiTheme="minorEastAsia"/>
          <w:color w:val="auto"/>
          <w:shd w:val="clear" w:color="auto" w:fill="FFFFFF"/>
        </w:rPr>
        <w:t>杨耀红.我国矿山环境管理体制现状及存在问题研究[C]//中国地质学会2013年学术年会论文摘要汇编</w:t>
      </w:r>
      <w:r>
        <w:rPr>
          <w:rFonts w:asciiTheme="minorEastAsia" w:eastAsiaTheme="minorEastAsia" w:hAnsiTheme="minorEastAsia" w:hint="eastAsia"/>
          <w:color w:val="auto"/>
          <w:shd w:val="clear" w:color="auto" w:fill="FFFFFF"/>
        </w:rPr>
        <w:t>:</w:t>
      </w:r>
      <w:r>
        <w:rPr>
          <w:rFonts w:asciiTheme="minorEastAsia" w:eastAsiaTheme="minorEastAsia" w:hAnsiTheme="minorEastAsia"/>
          <w:color w:val="auto"/>
          <w:shd w:val="clear" w:color="auto" w:fill="FFFFFF"/>
        </w:rPr>
        <w:t>S16矿山地质环境防治研讨会分会场,2013-10,中国云南昆明:出版社不详,2013:54-56.</w:t>
      </w:r>
    </w:p>
    <w:p w:rsidR="004F63AE" w:rsidRDefault="004F63AE" w:rsidP="004F63AE">
      <w:pPr>
        <w:pStyle w:val="A9"/>
        <w:adjustRightInd w:val="0"/>
        <w:snapToGrid w:val="0"/>
        <w:spacing w:line="360" w:lineRule="auto"/>
        <w:rPr>
          <w:rFonts w:asciiTheme="minorEastAsia" w:eastAsiaTheme="minorEastAsia" w:hAnsiTheme="minorEastAsia" w:cs="Times New Roman"/>
          <w:color w:val="auto"/>
        </w:rPr>
      </w:pPr>
      <w:r>
        <w:rPr>
          <w:rFonts w:asciiTheme="minorEastAsia" w:eastAsiaTheme="minorEastAsia" w:hAnsiTheme="minorEastAsia"/>
          <w:color w:val="auto"/>
        </w:rPr>
        <w:t>[7]</w:t>
      </w:r>
      <w:r>
        <w:rPr>
          <w:rFonts w:asciiTheme="minorEastAsia" w:eastAsiaTheme="minorEastAsia" w:hAnsiTheme="minorEastAsia" w:cs="宋体"/>
          <w:color w:val="auto"/>
          <w:lang w:val="zh-TW" w:eastAsia="zh-TW"/>
        </w:rPr>
        <w:t>姜建军</w:t>
      </w:r>
      <w:r>
        <w:rPr>
          <w:rFonts w:asciiTheme="minorEastAsia" w:eastAsiaTheme="minorEastAsia" w:hAnsiTheme="minorEastAsia"/>
          <w:color w:val="auto"/>
        </w:rPr>
        <w:t>.</w:t>
      </w:r>
      <w:r>
        <w:rPr>
          <w:rFonts w:asciiTheme="minorEastAsia" w:eastAsiaTheme="minorEastAsia" w:hAnsiTheme="minorEastAsia" w:cs="宋体"/>
          <w:color w:val="auto"/>
          <w:lang w:val="zh-TW" w:eastAsia="zh-TW"/>
        </w:rPr>
        <w:t>矿山环境管理实用指南</w:t>
      </w:r>
      <w:r>
        <w:rPr>
          <w:rFonts w:asciiTheme="minorEastAsia" w:eastAsiaTheme="minorEastAsia" w:hAnsiTheme="minorEastAsia"/>
          <w:color w:val="auto"/>
        </w:rPr>
        <w:t>[M].</w:t>
      </w:r>
      <w:r>
        <w:rPr>
          <w:rFonts w:asciiTheme="minorEastAsia" w:eastAsiaTheme="minorEastAsia" w:hAnsiTheme="minorEastAsia" w:cs="宋体"/>
          <w:color w:val="auto"/>
          <w:lang w:val="zh-TW" w:eastAsia="zh-TW"/>
        </w:rPr>
        <w:t>北京</w:t>
      </w:r>
      <w:r>
        <w:rPr>
          <w:rFonts w:asciiTheme="minorEastAsia" w:eastAsiaTheme="minorEastAsia" w:hAnsiTheme="minorEastAsia"/>
          <w:color w:val="auto"/>
        </w:rPr>
        <w:t>:</w:t>
      </w:r>
      <w:r>
        <w:rPr>
          <w:rFonts w:asciiTheme="minorEastAsia" w:eastAsiaTheme="minorEastAsia" w:hAnsiTheme="minorEastAsia" w:cs="宋体"/>
          <w:color w:val="auto"/>
          <w:lang w:val="zh-TW" w:eastAsia="zh-TW"/>
        </w:rPr>
        <w:t>地震出版社，</w:t>
      </w:r>
      <w:r>
        <w:rPr>
          <w:rFonts w:asciiTheme="minorEastAsia" w:eastAsiaTheme="minorEastAsia" w:hAnsiTheme="minorEastAsia"/>
          <w:color w:val="auto"/>
        </w:rPr>
        <w:t>200</w:t>
      </w:r>
      <w:r>
        <w:rPr>
          <w:rFonts w:asciiTheme="minorEastAsia" w:eastAsiaTheme="minorEastAsia" w:hAnsiTheme="minorEastAsia" w:hint="eastAsia"/>
          <w:color w:val="auto"/>
        </w:rPr>
        <w:t>4</w:t>
      </w:r>
      <w:r>
        <w:rPr>
          <w:rFonts w:asciiTheme="minorEastAsia" w:eastAsiaTheme="minorEastAsia" w:hAnsiTheme="minorEastAsia" w:cs="宋体" w:hint="eastAsia"/>
          <w:color w:val="auto"/>
          <w:lang w:val="zh-TW"/>
        </w:rPr>
        <w:t>：</w:t>
      </w:r>
      <w:r>
        <w:rPr>
          <w:rFonts w:asciiTheme="minorEastAsia" w:eastAsiaTheme="minorEastAsia" w:hAnsiTheme="minorEastAsia"/>
          <w:color w:val="auto"/>
        </w:rPr>
        <w:t>38.</w:t>
      </w:r>
    </w:p>
    <w:p w:rsidR="004F63AE" w:rsidRDefault="004F63AE" w:rsidP="004F63AE">
      <w:pPr>
        <w:pStyle w:val="A9"/>
        <w:adjustRightInd w:val="0"/>
        <w:snapToGrid w:val="0"/>
        <w:spacing w:line="360" w:lineRule="auto"/>
        <w:rPr>
          <w:rFonts w:asciiTheme="minorEastAsia" w:eastAsiaTheme="minorEastAsia" w:hAnsiTheme="minorEastAsia" w:cs="Times New Roman"/>
          <w:color w:val="auto"/>
        </w:rPr>
      </w:pPr>
      <w:r>
        <w:rPr>
          <w:rFonts w:asciiTheme="minorEastAsia" w:eastAsiaTheme="minorEastAsia" w:hAnsiTheme="minorEastAsia"/>
          <w:color w:val="auto"/>
        </w:rPr>
        <w:t>[8]</w:t>
      </w:r>
      <w:r>
        <w:rPr>
          <w:rFonts w:asciiTheme="minorEastAsia" w:eastAsiaTheme="minorEastAsia" w:hAnsiTheme="minorEastAsia"/>
          <w:color w:val="auto"/>
          <w:shd w:val="clear" w:color="auto" w:fill="FFFFFF"/>
        </w:rPr>
        <w:t>魏丽丝.生命周期理论文献综述[J].合作经济与科技,2014(24):155-156.</w:t>
      </w:r>
    </w:p>
    <w:p w:rsidR="004F63AE" w:rsidRDefault="004F63AE" w:rsidP="004F63AE">
      <w:pPr>
        <w:pStyle w:val="A9"/>
        <w:adjustRightInd w:val="0"/>
        <w:snapToGrid w:val="0"/>
        <w:spacing w:line="360" w:lineRule="auto"/>
        <w:rPr>
          <w:rFonts w:asciiTheme="minorEastAsia" w:eastAsiaTheme="minorEastAsia" w:hAnsiTheme="minorEastAsia" w:cs="Times New Roman"/>
          <w:color w:val="auto"/>
        </w:rPr>
      </w:pPr>
      <w:r>
        <w:rPr>
          <w:rFonts w:asciiTheme="minorEastAsia" w:eastAsiaTheme="minorEastAsia" w:hAnsiTheme="minorEastAsia"/>
          <w:color w:val="auto"/>
        </w:rPr>
        <w:t>[9]</w:t>
      </w:r>
      <w:r>
        <w:rPr>
          <w:rFonts w:asciiTheme="minorEastAsia" w:eastAsiaTheme="minorEastAsia" w:hAnsiTheme="minorEastAsia"/>
          <w:color w:val="auto"/>
          <w:shd w:val="clear" w:color="auto" w:fill="FFFFFF"/>
        </w:rPr>
        <w:t>马骋,隋聚昕,张福良.新时代我国矿产勘查可持续之路:绿色勘查[J].现代矿业,2018,34(12):15-16</w:t>
      </w:r>
      <w:r>
        <w:rPr>
          <w:rFonts w:asciiTheme="minorEastAsia" w:eastAsiaTheme="minorEastAsia" w:hAnsiTheme="minorEastAsia" w:hint="eastAsia"/>
          <w:color w:val="auto"/>
          <w:shd w:val="clear" w:color="auto" w:fill="FFFFFF"/>
        </w:rPr>
        <w:t>，</w:t>
      </w:r>
      <w:r>
        <w:rPr>
          <w:rFonts w:asciiTheme="minorEastAsia" w:eastAsiaTheme="minorEastAsia" w:hAnsiTheme="minorEastAsia"/>
          <w:color w:val="auto"/>
          <w:shd w:val="clear" w:color="auto" w:fill="FFFFFF"/>
        </w:rPr>
        <w:t>20.</w:t>
      </w:r>
    </w:p>
    <w:p w:rsidR="004F63AE" w:rsidRDefault="004F63AE" w:rsidP="004F63AE">
      <w:pPr>
        <w:pStyle w:val="A9"/>
        <w:adjustRightInd w:val="0"/>
        <w:snapToGrid w:val="0"/>
        <w:spacing w:line="360" w:lineRule="auto"/>
        <w:rPr>
          <w:rFonts w:asciiTheme="minorEastAsia" w:eastAsiaTheme="minorEastAsia" w:hAnsiTheme="minorEastAsia" w:cs="Times New Roman"/>
          <w:color w:val="auto"/>
        </w:rPr>
      </w:pPr>
      <w:r>
        <w:rPr>
          <w:rFonts w:asciiTheme="minorEastAsia" w:eastAsiaTheme="minorEastAsia" w:hAnsiTheme="minorEastAsia"/>
          <w:color w:val="auto"/>
        </w:rPr>
        <w:t>[10]Environmental Canada [M].Environment Canada, 2009</w:t>
      </w:r>
      <w:r>
        <w:rPr>
          <w:rFonts w:asciiTheme="minorEastAsia" w:eastAsiaTheme="minorEastAsia" w:hAnsiTheme="minorEastAsia" w:hint="eastAsia"/>
          <w:color w:val="auto"/>
        </w:rPr>
        <w:t>.</w:t>
      </w:r>
    </w:p>
    <w:p w:rsidR="004F63AE" w:rsidRDefault="004F63AE" w:rsidP="004F63AE">
      <w:pPr>
        <w:pStyle w:val="A9"/>
        <w:adjustRightInd w:val="0"/>
        <w:snapToGrid w:val="0"/>
        <w:spacing w:line="360" w:lineRule="auto"/>
        <w:rPr>
          <w:rFonts w:asciiTheme="minorEastAsia" w:eastAsiaTheme="minorEastAsia" w:hAnsiTheme="minorEastAsia" w:cs="Times New Roman"/>
          <w:color w:val="auto"/>
        </w:rPr>
      </w:pPr>
      <w:r>
        <w:rPr>
          <w:rFonts w:asciiTheme="minorEastAsia" w:eastAsiaTheme="minorEastAsia" w:hAnsiTheme="minorEastAsia"/>
          <w:color w:val="auto"/>
        </w:rPr>
        <w:t>[11]</w:t>
      </w:r>
      <w:r>
        <w:rPr>
          <w:rFonts w:asciiTheme="minorEastAsia" w:eastAsiaTheme="minorEastAsia" w:hAnsiTheme="minorEastAsia"/>
          <w:color w:val="auto"/>
          <w:shd w:val="clear" w:color="auto" w:fill="FFFFFF"/>
        </w:rPr>
        <w:t>金丹,卞正富.国内外土地复垦政策法规比较与借鉴[J].中国土地科学,2009,23(10):66-73.</w:t>
      </w:r>
    </w:p>
    <w:p w:rsidR="004F63AE" w:rsidRDefault="004F63AE" w:rsidP="004F63AE">
      <w:pPr>
        <w:pStyle w:val="A9"/>
        <w:adjustRightInd w:val="0"/>
        <w:snapToGrid w:val="0"/>
        <w:spacing w:line="340" w:lineRule="atLeast"/>
        <w:ind w:hanging="225"/>
        <w:rPr>
          <w:rFonts w:eastAsiaTheme="minorEastAsia"/>
        </w:rPr>
      </w:pPr>
    </w:p>
    <w:p w:rsidR="00181EDA" w:rsidRDefault="00181EDA">
      <w:pPr>
        <w:rPr>
          <w:lang w:eastAsia="zh-CN"/>
        </w:rPr>
      </w:pPr>
      <w:bookmarkStart w:id="1" w:name="_GoBack"/>
      <w:bookmarkEnd w:id="1"/>
    </w:p>
    <w:sectPr w:rsidR="00181EDA">
      <w:footerReference w:type="default" r:id="rId8"/>
      <w:footerReference w:type="first" r:id="rId9"/>
      <w:pgSz w:w="11900" w:h="16840"/>
      <w:pgMar w:top="1440" w:right="1800" w:bottom="1440" w:left="1800" w:header="851" w:footer="992" w:gutter="0"/>
      <w:cols w:space="720"/>
      <w:docGrid w:linePitch="326"/>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C42E82" w:rsidRDefault="00C42E82" w:rsidP="004F63AE">
      <w:r>
        <w:separator/>
      </w:r>
    </w:p>
  </w:endnote>
  <w:endnote w:type="continuationSeparator" w:id="0">
    <w:p w:rsidR="00C42E82" w:rsidRDefault="00C42E82" w:rsidP="004F63AE">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等线">
    <w:altName w:val="DengXian"/>
    <w:panose1 w:val="02010600030101010101"/>
    <w:charset w:val="86"/>
    <w:family w:val="auto"/>
    <w:pitch w:val="variable"/>
    <w:sig w:usb0="A00002BF" w:usb1="38CF7CFA" w:usb2="00000016" w:usb3="00000000" w:csb0="0004000F" w:csb1="00000000"/>
  </w:font>
  <w:font w:name="Times New Roman">
    <w:panose1 w:val="02020603050405020304"/>
    <w:charset w:val="00"/>
    <w:family w:val="roman"/>
    <w:pitch w:val="variable"/>
    <w:sig w:usb0="E0002AFF" w:usb1="C0007841"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Calibri">
    <w:panose1 w:val="020F0502020204030204"/>
    <w:charset w:val="00"/>
    <w:family w:val="swiss"/>
    <w:pitch w:val="variable"/>
    <w:sig w:usb0="E00002FF" w:usb1="4000ACFF" w:usb2="00000001" w:usb3="00000000" w:csb0="0000019F" w:csb1="00000000"/>
  </w:font>
  <w:font w:name="黑体">
    <w:altName w:val="SimHei"/>
    <w:panose1 w:val="02010609060101010101"/>
    <w:charset w:val="86"/>
    <w:family w:val="modern"/>
    <w:pitch w:val="fixed"/>
    <w:sig w:usb0="800002BF" w:usb1="38CF7CFA" w:usb2="00000016" w:usb3="00000000" w:csb0="00040001" w:csb1="00000000"/>
  </w:font>
  <w:font w:name="仿宋">
    <w:panose1 w:val="02010609060101010101"/>
    <w:charset w:val="86"/>
    <w:family w:val="modern"/>
    <w:pitch w:val="fixed"/>
    <w:sig w:usb0="800002BF" w:usb1="38CF7CFA" w:usb2="00000016" w:usb3="00000000" w:csb0="00040001" w:csb1="00000000"/>
  </w:font>
  <w:font w:name="等线 Light">
    <w:panose1 w:val="02010600030101010101"/>
    <w:charset w:val="86"/>
    <w:family w:val="auto"/>
    <w:pitch w:val="variable"/>
    <w:sig w:usb0="A00002BF" w:usb1="38CF7CFA" w:usb2="00000016" w:usb3="00000000" w:csb0="0004000F" w:csb1="00000000"/>
  </w:font>
</w:fonts>
</file>

<file path=word/footer1.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sdt>
    <w:sdtPr>
      <w:id w:val="2108223652"/>
    </w:sdtPr>
    <w:sdtEndPr/>
    <w:sdtContent>
      <w:p w:rsidR="00257C4F" w:rsidRDefault="00C42E82">
        <w:pPr>
          <w:pStyle w:val="a3"/>
          <w:jc w:val="center"/>
        </w:pPr>
        <w:r>
          <w:fldChar w:fldCharType="begin"/>
        </w:r>
        <w:r>
          <w:instrText>PAGE   \* MERGEFORMAT</w:instrText>
        </w:r>
        <w:r>
          <w:fldChar w:fldCharType="separate"/>
        </w:r>
        <w:r w:rsidR="004F63AE" w:rsidRPr="004F63AE">
          <w:rPr>
            <w:noProof/>
            <w:lang w:val="zh-CN" w:eastAsia="zh-CN"/>
          </w:rPr>
          <w:t>1</w:t>
        </w:r>
        <w:r>
          <w:fldChar w:fldCharType="end"/>
        </w:r>
      </w:p>
    </w:sdtContent>
  </w:sdt>
  <w:p w:rsidR="00257C4F" w:rsidRDefault="00C42E82">
    <w:pPr>
      <w:pStyle w:val="a3"/>
    </w:pPr>
  </w:p>
</w:ftr>
</file>

<file path=word/footer2.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257C4F" w:rsidRDefault="00C42E82">
    <w:pPr>
      <w:snapToGrid w:val="0"/>
      <w:rPr>
        <w:rFonts w:hAnsi="宋体"/>
        <w:bCs/>
        <w:spacing w:val="-2"/>
        <w:sz w:val="13"/>
        <w:szCs w:val="13"/>
        <w:lang w:eastAsia="zh-CN"/>
      </w:rPr>
    </w:pPr>
    <w:r>
      <w:rPr>
        <w:rFonts w:hAnsi="宋体" w:hint="eastAsia"/>
        <w:bCs/>
        <w:spacing w:val="-2"/>
        <w:sz w:val="13"/>
        <w:szCs w:val="13"/>
        <w:lang w:eastAsia="zh-CN"/>
      </w:rPr>
      <w:t>支撑项目：内蒙古赤峰有色金属基地综合地质调查（编号：</w:t>
    </w:r>
    <w:r>
      <w:rPr>
        <w:rFonts w:hAnsi="宋体"/>
        <w:bCs/>
        <w:spacing w:val="-2"/>
        <w:sz w:val="13"/>
        <w:szCs w:val="13"/>
        <w:lang w:eastAsia="zh-CN"/>
      </w:rPr>
      <w:t>DD20160072</w:t>
    </w:r>
    <w:r>
      <w:rPr>
        <w:rFonts w:hAnsi="宋体" w:hint="eastAsia"/>
        <w:bCs/>
        <w:spacing w:val="-2"/>
        <w:sz w:val="13"/>
        <w:szCs w:val="13"/>
        <w:lang w:eastAsia="zh-CN"/>
      </w:rPr>
      <w:t>）；“承德国家生态文明示范区综合地质调查”（编号</w:t>
    </w:r>
    <w:r>
      <w:rPr>
        <w:rFonts w:hAnsi="宋体" w:hint="eastAsia"/>
        <w:bCs/>
        <w:spacing w:val="-2"/>
        <w:sz w:val="13"/>
        <w:szCs w:val="13"/>
        <w:lang w:eastAsia="zh-CN"/>
      </w:rPr>
      <w:t>: DD20160229-01</w:t>
    </w:r>
    <w:r>
      <w:rPr>
        <w:rFonts w:hAnsi="宋体" w:hint="eastAsia"/>
        <w:bCs/>
        <w:spacing w:val="-2"/>
        <w:sz w:val="13"/>
        <w:szCs w:val="13"/>
        <w:lang w:eastAsia="zh-CN"/>
      </w:rPr>
      <w:t>）</w:t>
    </w:r>
  </w:p>
  <w:p w:rsidR="00257C4F" w:rsidRDefault="00C42E82">
    <w:pPr>
      <w:snapToGrid w:val="0"/>
      <w:rPr>
        <w:spacing w:val="4"/>
        <w:sz w:val="13"/>
        <w:szCs w:val="13"/>
        <w:lang w:eastAsia="zh-CN"/>
      </w:rPr>
    </w:pPr>
    <w:r>
      <w:rPr>
        <w:rFonts w:hAnsi="宋体" w:hint="eastAsia"/>
        <w:bCs/>
        <w:spacing w:val="-2"/>
        <w:sz w:val="13"/>
        <w:szCs w:val="13"/>
        <w:lang w:eastAsia="zh-CN"/>
      </w:rPr>
      <w:t>[</w:t>
    </w:r>
    <w:r>
      <w:rPr>
        <w:rFonts w:hAnsi="宋体"/>
        <w:bCs/>
        <w:spacing w:val="-2"/>
        <w:sz w:val="13"/>
        <w:szCs w:val="13"/>
        <w:lang w:eastAsia="zh-CN"/>
      </w:rPr>
      <w:t>作者简介</w:t>
    </w:r>
    <w:r>
      <w:rPr>
        <w:rFonts w:hAnsi="宋体" w:hint="eastAsia"/>
        <w:bCs/>
        <w:spacing w:val="-2"/>
        <w:sz w:val="13"/>
        <w:szCs w:val="13"/>
        <w:lang w:eastAsia="zh-CN"/>
      </w:rPr>
      <w:t>]</w:t>
    </w:r>
    <w:r>
      <w:rPr>
        <w:rFonts w:hAnsi="宋体"/>
        <w:bCs/>
        <w:spacing w:val="-2"/>
        <w:sz w:val="13"/>
        <w:szCs w:val="13"/>
        <w:lang w:eastAsia="zh-CN"/>
      </w:rPr>
      <w:t>：</w:t>
    </w:r>
    <w:r>
      <w:rPr>
        <w:rFonts w:hAnsi="宋体" w:hint="eastAsia"/>
        <w:sz w:val="13"/>
        <w:szCs w:val="13"/>
        <w:lang w:eastAsia="zh-CN"/>
      </w:rPr>
      <w:t>柴星</w:t>
    </w:r>
    <w:r>
      <w:rPr>
        <w:rFonts w:hAnsi="宋体"/>
        <w:sz w:val="13"/>
        <w:szCs w:val="13"/>
        <w:lang w:eastAsia="zh-CN"/>
      </w:rPr>
      <w:t>（</w:t>
    </w:r>
    <w:r>
      <w:rPr>
        <w:sz w:val="13"/>
        <w:szCs w:val="13"/>
        <w:lang w:eastAsia="zh-CN"/>
      </w:rPr>
      <w:t>1991—</w:t>
    </w:r>
    <w:r>
      <w:rPr>
        <w:rFonts w:hAnsi="宋体"/>
        <w:sz w:val="13"/>
        <w:szCs w:val="13"/>
        <w:lang w:eastAsia="zh-CN"/>
      </w:rPr>
      <w:t>），</w:t>
    </w:r>
    <w:r>
      <w:rPr>
        <w:rFonts w:hAnsi="宋体" w:hint="eastAsia"/>
        <w:sz w:val="13"/>
        <w:szCs w:val="13"/>
        <w:lang w:eastAsia="zh-CN"/>
      </w:rPr>
      <w:t>女</w:t>
    </w:r>
    <w:r>
      <w:rPr>
        <w:rFonts w:hAnsi="宋体"/>
        <w:sz w:val="13"/>
        <w:szCs w:val="13"/>
        <w:lang w:eastAsia="zh-CN"/>
      </w:rPr>
      <w:t>，</w:t>
    </w:r>
    <w:r>
      <w:rPr>
        <w:rFonts w:hAnsi="宋体" w:hint="eastAsia"/>
        <w:sz w:val="13"/>
        <w:szCs w:val="13"/>
        <w:lang w:eastAsia="zh-CN"/>
      </w:rPr>
      <w:t>湖北省钟祥县人，工程师，硕士，</w:t>
    </w:r>
    <w:r>
      <w:rPr>
        <w:rFonts w:hAnsi="宋体"/>
        <w:sz w:val="13"/>
        <w:szCs w:val="13"/>
        <w:lang w:eastAsia="zh-CN"/>
      </w:rPr>
      <w:t>主要从事</w:t>
    </w:r>
    <w:r>
      <w:rPr>
        <w:rFonts w:hAnsi="宋体" w:hint="eastAsia"/>
        <w:sz w:val="13"/>
        <w:szCs w:val="13"/>
        <w:lang w:eastAsia="zh-CN"/>
      </w:rPr>
      <w:t>矿山环境</w:t>
    </w:r>
    <w:r>
      <w:rPr>
        <w:rFonts w:hAnsi="宋体"/>
        <w:sz w:val="13"/>
        <w:szCs w:val="13"/>
        <w:lang w:eastAsia="zh-CN"/>
      </w:rPr>
      <w:t>方面的研究工作</w:t>
    </w:r>
    <w:r>
      <w:rPr>
        <w:rFonts w:hAnsi="宋体" w:hint="eastAsia"/>
        <w:sz w:val="13"/>
        <w:szCs w:val="13"/>
        <w:lang w:eastAsia="zh-CN"/>
      </w:rPr>
      <w:t>。</w:t>
    </w:r>
  </w:p>
  <w:p w:rsidR="00257C4F" w:rsidRDefault="00C42E82">
    <w:pPr>
      <w:pStyle w:val="a3"/>
      <w:rPr>
        <w:lang w:eastAsia="zh-CN"/>
      </w:rPr>
    </w:pPr>
  </w:p>
</w:ftr>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C42E82" w:rsidRDefault="00C42E82" w:rsidP="004F63AE">
      <w:r>
        <w:separator/>
      </w:r>
    </w:p>
  </w:footnote>
  <w:footnote w:type="continuationSeparator" w:id="0">
    <w:p w:rsidR="00C42E82" w:rsidRDefault="00C42E82" w:rsidP="004F63AE">
      <w:r>
        <w:continuationSeparator/>
      </w:r>
    </w:p>
  </w:footnote>
  <w:footnote w:id="1">
    <w:p w:rsidR="004F63AE" w:rsidRDefault="004F63AE" w:rsidP="004F63AE">
      <w:pPr>
        <w:pStyle w:val="a5"/>
      </w:pPr>
      <w:r>
        <w:rPr>
          <w:rStyle w:val="a8"/>
        </w:rPr>
        <w:footnoteRef/>
      </w:r>
      <w:r>
        <w:rPr>
          <w:b/>
          <w:bCs/>
        </w:rPr>
        <w:t xml:space="preserve"> </w:t>
      </w:r>
      <w:r>
        <w:rPr>
          <w:rFonts w:hint="eastAsia"/>
          <w:b/>
          <w:bCs/>
        </w:rPr>
        <w:t>收稿日期</w:t>
      </w:r>
      <w:r>
        <w:rPr>
          <w:rFonts w:hint="eastAsia"/>
        </w:rPr>
        <w:t>：2020-06-30；修回日期：2020-07-23</w:t>
      </w:r>
    </w:p>
    <w:p w:rsidR="004F63AE" w:rsidRDefault="004F63AE" w:rsidP="004F63AE">
      <w:pPr>
        <w:pStyle w:val="a5"/>
      </w:pPr>
      <w:r>
        <w:rPr>
          <w:rFonts w:hint="eastAsia"/>
          <w:b/>
          <w:bCs/>
        </w:rPr>
        <w:t>基金项目</w:t>
      </w:r>
      <w:r>
        <w:rPr>
          <w:rFonts w:hint="eastAsia"/>
        </w:rPr>
        <w:t>：内蒙古赤峰有色金属基地综合地质调查（DD20160072）；“承德国家生态文明示范区综合地质调查”（DD20160229-01）</w:t>
      </w:r>
    </w:p>
    <w:p w:rsidR="004F63AE" w:rsidRDefault="004F63AE" w:rsidP="004F63AE">
      <w:pPr>
        <w:pStyle w:val="a5"/>
      </w:pPr>
      <w:r>
        <w:rPr>
          <w:rFonts w:hint="eastAsia"/>
          <w:b/>
          <w:bCs/>
        </w:rPr>
        <w:t>作者简介</w:t>
      </w:r>
      <w:r>
        <w:rPr>
          <w:rFonts w:hint="eastAsia"/>
        </w:rPr>
        <w:t>：柴星（1991—），女，湖北省钟祥县人，北京矿产地质研究院有限责任公司工程师，工程硕士，主要从事矿山环境方面研究工作。</w:t>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bordersDoNotSurroundHeader/>
  <w:bordersDoNotSurroundFooter/>
  <w:defaultTabStop w:val="420"/>
  <w:drawingGridVerticalSpacing w:val="156"/>
  <w:displayHorizontalDrawingGridEvery w:val="0"/>
  <w:displayVerticalDrawingGridEvery w:val="2"/>
  <w:characterSpacingControl w:val="compressPunctuation"/>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4F63AE"/>
    <w:rsid w:val="00181EDA"/>
    <w:rsid w:val="004F63AE"/>
    <w:rsid w:val="00C42E82"/>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187A049D-CAD4-4D71-AFDF-211EC9BE982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qFormat="1"/>
    <w:lsdException w:name="annotation text" w:semiHidden="1" w:unhideWhenUsed="1"/>
    <w:lsdException w:name="header" w:semiHidden="1" w:unhideWhenUsed="1"/>
    <w:lsdException w:name="footer" w:semiHidden="1" w:unhideWhenUsed="1" w:qFormat="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qFormat="1"/>
    <w:lsdException w:name="annotation reference" w:semiHidden="1" w:unhideWhenUsed="1" w:qFormat="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4F63AE"/>
    <w:rPr>
      <w:rFonts w:ascii="Times New Roman" w:hAnsi="Times New Roman" w:cs="Times New Roman"/>
      <w:kern w:val="0"/>
      <w:sz w:val="24"/>
      <w:szCs w:val="24"/>
      <w:lang w:eastAsia="en-US"/>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footer"/>
    <w:basedOn w:val="a"/>
    <w:link w:val="a4"/>
    <w:uiPriority w:val="99"/>
    <w:unhideWhenUsed/>
    <w:qFormat/>
    <w:rsid w:val="004F63AE"/>
    <w:pPr>
      <w:tabs>
        <w:tab w:val="center" w:pos="4153"/>
        <w:tab w:val="right" w:pos="8306"/>
      </w:tabs>
      <w:snapToGrid w:val="0"/>
    </w:pPr>
    <w:rPr>
      <w:sz w:val="18"/>
      <w:szCs w:val="18"/>
    </w:rPr>
  </w:style>
  <w:style w:type="character" w:customStyle="1" w:styleId="a4">
    <w:name w:val="页脚 字符"/>
    <w:basedOn w:val="a0"/>
    <w:link w:val="a3"/>
    <w:uiPriority w:val="99"/>
    <w:qFormat/>
    <w:rsid w:val="004F63AE"/>
    <w:rPr>
      <w:rFonts w:ascii="Times New Roman" w:hAnsi="Times New Roman" w:cs="Times New Roman"/>
      <w:kern w:val="0"/>
      <w:sz w:val="18"/>
      <w:szCs w:val="18"/>
      <w:lang w:eastAsia="en-US"/>
    </w:rPr>
  </w:style>
  <w:style w:type="paragraph" w:styleId="a5">
    <w:name w:val="footnote text"/>
    <w:basedOn w:val="a"/>
    <w:link w:val="a6"/>
    <w:uiPriority w:val="99"/>
    <w:unhideWhenUsed/>
    <w:qFormat/>
    <w:rsid w:val="004F63AE"/>
    <w:pPr>
      <w:snapToGrid w:val="0"/>
      <w:spacing w:line="360" w:lineRule="auto"/>
    </w:pPr>
    <w:rPr>
      <w:rFonts w:ascii="宋体" w:eastAsia="宋体" w:hAnsi="宋体" w:cs="宋体"/>
      <w:sz w:val="18"/>
      <w:szCs w:val="18"/>
      <w:lang w:eastAsia="zh-CN"/>
    </w:rPr>
  </w:style>
  <w:style w:type="character" w:customStyle="1" w:styleId="a6">
    <w:name w:val="脚注文本 字符"/>
    <w:basedOn w:val="a0"/>
    <w:link w:val="a5"/>
    <w:uiPriority w:val="99"/>
    <w:qFormat/>
    <w:rsid w:val="004F63AE"/>
    <w:rPr>
      <w:rFonts w:ascii="宋体" w:eastAsia="宋体" w:hAnsi="宋体" w:cs="宋体"/>
      <w:kern w:val="0"/>
      <w:sz w:val="18"/>
      <w:szCs w:val="18"/>
    </w:rPr>
  </w:style>
  <w:style w:type="character" w:styleId="a7">
    <w:name w:val="annotation reference"/>
    <w:basedOn w:val="a0"/>
    <w:uiPriority w:val="99"/>
    <w:semiHidden/>
    <w:unhideWhenUsed/>
    <w:qFormat/>
    <w:rsid w:val="004F63AE"/>
    <w:rPr>
      <w:sz w:val="21"/>
      <w:szCs w:val="21"/>
    </w:rPr>
  </w:style>
  <w:style w:type="character" w:styleId="a8">
    <w:name w:val="footnote reference"/>
    <w:uiPriority w:val="99"/>
    <w:semiHidden/>
    <w:unhideWhenUsed/>
    <w:qFormat/>
    <w:rsid w:val="004F63AE"/>
    <w:rPr>
      <w:vertAlign w:val="superscript"/>
    </w:rPr>
  </w:style>
  <w:style w:type="table" w:customStyle="1" w:styleId="TableNormal">
    <w:name w:val="Table Normal"/>
    <w:qFormat/>
    <w:rsid w:val="004F63AE"/>
    <w:rPr>
      <w:rFonts w:ascii="Times New Roman" w:hAnsi="Times New Roman" w:cs="Times New Roman"/>
      <w:kern w:val="0"/>
      <w:sz w:val="20"/>
      <w:szCs w:val="20"/>
    </w:rPr>
    <w:tblPr>
      <w:tblCellMar>
        <w:top w:w="0" w:type="dxa"/>
        <w:left w:w="0" w:type="dxa"/>
        <w:bottom w:w="0" w:type="dxa"/>
        <w:right w:w="0" w:type="dxa"/>
      </w:tblCellMar>
    </w:tblPr>
  </w:style>
  <w:style w:type="paragraph" w:customStyle="1" w:styleId="A9">
    <w:name w:val="正文 A"/>
    <w:qFormat/>
    <w:rsid w:val="004F63AE"/>
    <w:pPr>
      <w:widowControl w:val="0"/>
      <w:jc w:val="both"/>
    </w:pPr>
    <w:rPr>
      <w:rFonts w:ascii="Calibri" w:eastAsia="Calibri" w:hAnsi="Calibri" w:cs="Calibri"/>
      <w:color w:val="000000"/>
      <w:szCs w:val="21"/>
      <w:u w:color="000000"/>
    </w:rPr>
  </w:style>
  <w:style w:type="paragraph" w:styleId="aa">
    <w:name w:val="List Paragraph"/>
    <w:uiPriority w:val="34"/>
    <w:qFormat/>
    <w:rsid w:val="004F63AE"/>
    <w:pPr>
      <w:widowControl w:val="0"/>
      <w:ind w:firstLine="420"/>
      <w:jc w:val="both"/>
    </w:pPr>
    <w:rPr>
      <w:rFonts w:ascii="Calibri" w:eastAsia="Calibri" w:hAnsi="Calibri" w:cs="Calibri"/>
      <w:color w:val="000000"/>
      <w:szCs w:val="21"/>
      <w:u w:color="00000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webSettings" Target="webSettings.xml"/><Relationship Id="rId7" Type="http://schemas.openxmlformats.org/officeDocument/2006/relationships/package" Target="embeddings/Microsoft_PowerPoint_____.pptx"/><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image" Target="media/image1.emf"/><Relationship Id="rId11" Type="http://schemas.openxmlformats.org/officeDocument/2006/relationships/theme" Target="theme/theme1.xml"/><Relationship Id="rId5" Type="http://schemas.openxmlformats.org/officeDocument/2006/relationships/endnotes" Target="endnotes.xml"/><Relationship Id="rId10" Type="http://schemas.openxmlformats.org/officeDocument/2006/relationships/fontTable" Target="fontTable.xml"/><Relationship Id="rId4" Type="http://schemas.openxmlformats.org/officeDocument/2006/relationships/footnotes" Target="footnotes.xml"/><Relationship Id="rId9" Type="http://schemas.openxmlformats.org/officeDocument/2006/relationships/footer" Target="footer2.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TotalTime>
  <Pages>8</Pages>
  <Words>1337</Words>
  <Characters>7621</Characters>
  <Application>Microsoft Office Word</Application>
  <DocSecurity>0</DocSecurity>
  <Lines>63</Lines>
  <Paragraphs>17</Paragraphs>
  <ScaleCrop>false</ScaleCrop>
  <Company/>
  <LinksUpToDate>false</LinksUpToDate>
  <CharactersWithSpaces>8941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ZW</dc:creator>
  <cp:keywords/>
  <dc:description/>
  <cp:lastModifiedBy>ZW</cp:lastModifiedBy>
  <cp:revision>1</cp:revision>
  <dcterms:created xsi:type="dcterms:W3CDTF">2021-04-19T01:26:00Z</dcterms:created>
  <dcterms:modified xsi:type="dcterms:W3CDTF">2021-04-19T01:27:00Z</dcterms:modified>
</cp:coreProperties>
</file>